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3.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4.xml" ContentType="application/vnd.openxmlformats-officedocument.wordprocessingml.footer+xml"/>
  <Override PartName="/word/header1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F0E0FE" w14:textId="088DCE56" w:rsidR="00D23105" w:rsidRPr="00D44479" w:rsidRDefault="008E42B1" w:rsidP="00D23105">
      <w:pPr>
        <w:spacing w:before="0" w:after="0"/>
        <w:rPr>
          <w:sz w:val="20"/>
          <w:szCs w:val="20"/>
        </w:rPr>
      </w:pPr>
      <w:r w:rsidRPr="62B940C7">
        <w:rPr>
          <w:sz w:val="20"/>
          <w:szCs w:val="20"/>
        </w:rPr>
        <w:t xml:space="preserve">Draft </w:t>
      </w:r>
      <w:sdt>
        <w:sdtPr>
          <w:rPr>
            <w:sz w:val="20"/>
          </w:rPr>
          <w:alias w:val="Type"/>
          <w:tag w:val=""/>
          <w:id w:val="-1351951133"/>
          <w:placeholder>
            <w:docPart w:val="24C875D14C8A40ACB745EBC6752B5264"/>
          </w:placeholder>
          <w:dataBinding w:prefixMappings="xmlns:ns0='http://purl.org/dc/elements/1.1/' xmlns:ns1='http://schemas.openxmlformats.org/package/2006/metadata/core-properties' " w:xpath="/ns1:coreProperties[1]/ns1:category[1]" w:storeItemID="{6C3C8BC8-F283-45AE-878A-BAB7291924A1}"/>
          <w:text/>
        </w:sdtPr>
        <w:sdtContent>
          <w:r w:rsidR="00C837F7">
            <w:rPr>
              <w:sz w:val="20"/>
            </w:rPr>
            <w:t>Report</w:t>
          </w:r>
        </w:sdtContent>
      </w:sdt>
    </w:p>
    <w:p w14:paraId="4CF46A08" w14:textId="5BD98CDB" w:rsidR="00D23105" w:rsidRPr="00D44479" w:rsidRDefault="00433FF8" w:rsidP="00D23105">
      <w:pPr>
        <w:spacing w:before="0" w:after="0"/>
        <w:rPr>
          <w:sz w:val="20"/>
          <w:szCs w:val="20"/>
        </w:rPr>
      </w:pPr>
      <w:sdt>
        <w:sdtPr>
          <w:rPr>
            <w:sz w:val="20"/>
          </w:rPr>
          <w:alias w:val="Date"/>
          <w:tag w:val="Date"/>
          <w:id w:val="-777246280"/>
          <w:placeholder>
            <w:docPart w:val="FE571A9A2B7E41909D1F4505778085B1"/>
          </w:placeholder>
          <w:dataBinding w:xpath="/root[1]/Publication[1]" w:storeItemID="{2FFE2CD3-62F3-4FBE-BE43-75DDB2D9F79B}"/>
          <w:text/>
        </w:sdtPr>
        <w:sdtContent>
          <w:r w:rsidR="008E42B1">
            <w:rPr>
              <w:sz w:val="20"/>
            </w:rPr>
            <w:t>September</w:t>
          </w:r>
          <w:r w:rsidR="00C837F7">
            <w:rPr>
              <w:sz w:val="20"/>
            </w:rPr>
            <w:t xml:space="preserve"> 2020</w:t>
          </w:r>
        </w:sdtContent>
      </w:sdt>
    </w:p>
    <w:tbl>
      <w:tblPr>
        <w:tblW w:w="0" w:type="auto"/>
        <w:tblCellMar>
          <w:left w:w="0" w:type="dxa"/>
          <w:right w:w="0" w:type="dxa"/>
        </w:tblCellMar>
        <w:tblLook w:val="04A0" w:firstRow="1" w:lastRow="0" w:firstColumn="1" w:lastColumn="0" w:noHBand="0" w:noVBand="1"/>
      </w:tblPr>
      <w:tblGrid>
        <w:gridCol w:w="6236"/>
      </w:tblGrid>
      <w:tr w:rsidR="00694530" w:rsidRPr="00D44479" w14:paraId="52A92ED8" w14:textId="77777777" w:rsidTr="00473D31">
        <w:trPr>
          <w:trHeight w:val="3453"/>
        </w:trPr>
        <w:tc>
          <w:tcPr>
            <w:tcW w:w="6236" w:type="dxa"/>
            <w:vAlign w:val="bottom"/>
          </w:tcPr>
          <w:p w14:paraId="0E043670" w14:textId="1E143F9F" w:rsidR="00E547E5" w:rsidRPr="00D44479" w:rsidRDefault="00433FF8" w:rsidP="00473D31">
            <w:pPr>
              <w:pStyle w:val="TitleGrey"/>
            </w:pPr>
            <w:sdt>
              <w:sdtPr>
                <w:alias w:val="Title"/>
                <w:tag w:val=""/>
                <w:id w:val="-221139988"/>
                <w:placeholder>
                  <w:docPart w:val="01ABF5C8C4204A05A4E38E014EF31F47"/>
                </w:placeholder>
                <w:dataBinding w:prefixMappings="xmlns:ns0='http://purl.org/dc/elements/1.1/' xmlns:ns1='http://schemas.openxmlformats.org/package/2006/metadata/core-properties' " w:xpath="/ns1:coreProperties[1]/ns0:title[1]" w:storeItemID="{6C3C8BC8-F283-45AE-878A-BAB7291924A1}"/>
                <w:text/>
              </w:sdtPr>
              <w:sdtContent>
                <w:r w:rsidR="00C837F7">
                  <w:t>Leyland Town Investment Plan</w:t>
                </w:r>
              </w:sdtContent>
            </w:sdt>
          </w:p>
        </w:tc>
      </w:tr>
    </w:tbl>
    <w:p w14:paraId="3F76EB3C" w14:textId="77777777" w:rsidR="00E547E5" w:rsidRPr="00D44479" w:rsidRDefault="00E547E5" w:rsidP="00521852">
      <w:pPr>
        <w:spacing w:before="0" w:after="0"/>
      </w:pPr>
    </w:p>
    <w:p w14:paraId="502B43AC" w14:textId="77777777" w:rsidR="00D23105" w:rsidRPr="00D44479" w:rsidRDefault="00A0592F" w:rsidP="00521852">
      <w:pPr>
        <w:spacing w:before="0" w:after="0"/>
      </w:pPr>
      <w:r w:rsidRPr="00D44479">
        <w:rPr>
          <w:noProof/>
        </w:rPr>
        <mc:AlternateContent>
          <mc:Choice Requires="wps">
            <w:drawing>
              <wp:inline distT="0" distB="0" distL="0" distR="0" wp14:anchorId="7E93A5B8" wp14:editId="01497331">
                <wp:extent cx="558000" cy="0"/>
                <wp:effectExtent l="0" t="19050" r="52070" b="38100"/>
                <wp:docPr id="14" name="Straight Connector 14"/>
                <wp:cNvGraphicFramePr/>
                <a:graphic xmlns:a="http://schemas.openxmlformats.org/drawingml/2006/main">
                  <a:graphicData uri="http://schemas.microsoft.com/office/word/2010/wordprocessingShape">
                    <wps:wsp>
                      <wps:cNvCnPr/>
                      <wps:spPr>
                        <a:xfrm>
                          <a:off x="0" y="0"/>
                          <a:ext cx="558000" cy="0"/>
                        </a:xfrm>
                        <a:prstGeom prst="line">
                          <a:avLst/>
                        </a:prstGeom>
                        <a:ln w="53975">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inline>
            </w:drawing>
          </mc:Choice>
          <mc:Fallback>
            <w:pict>
              <v:line w14:anchorId="3523A568" id="Straight Connector 14" o:spid="_x0000_s1026" style="visibility:visible;mso-wrap-style:square;mso-left-percent:-10001;mso-top-percent:-10001;mso-position-horizontal:absolute;mso-position-horizontal-relative:char;mso-position-vertical:absolute;mso-position-vertical-relative:line;mso-left-percent:-10001;mso-top-percent:-10001" from="0,0" to="43.95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" strokecolor="#00b0df [3215]" strokeweight="4.25pt">
                <w10:anchorlock/>
              </v:line>
            </w:pict>
          </mc:Fallback>
        </mc:AlternateContent>
      </w:r>
    </w:p>
    <w:p w14:paraId="26D00663" w14:textId="77777777" w:rsidR="001B0E8D" w:rsidRPr="00D44479" w:rsidRDefault="001B0E8D" w:rsidP="001B0E8D"/>
    <w:tbl>
      <w:tblPr>
        <w:tblW w:w="10108" w:type="dxa"/>
        <w:tblCellMar>
          <w:left w:w="0" w:type="dxa"/>
          <w:right w:w="0" w:type="dxa"/>
        </w:tblCellMar>
        <w:tblLook w:val="04A0" w:firstRow="1" w:lastRow="0" w:firstColumn="1" w:lastColumn="0" w:noHBand="0" w:noVBand="1"/>
      </w:tblPr>
      <w:tblGrid>
        <w:gridCol w:w="10108"/>
      </w:tblGrid>
      <w:tr w:rsidR="001B0E8D" w:rsidRPr="00D44479" w14:paraId="13EC2811" w14:textId="77777777" w:rsidTr="00BD0F90">
        <w:trPr>
          <w:trHeight w:val="6206"/>
        </w:trPr>
        <w:tc>
          <w:tcPr>
            <w:tcW w:w="10108" w:type="dxa"/>
            <w:shd w:val="clear" w:color="auto" w:fill="auto"/>
          </w:tcPr>
          <w:sdt>
            <w:sdtPr>
              <w:rPr>
                <w:noProof/>
              </w:rPr>
              <w:id w:val="1112556181"/>
              <w:picture/>
            </w:sdtPr>
            <w:sdtContent>
              <w:p w14:paraId="6E87C9B0" w14:textId="0E84FE7D" w:rsidR="00C37DB8" w:rsidRDefault="00BD0F90" w:rsidP="00BD0F90">
                <w:pPr>
                  <w:spacing w:before="0" w:after="0" w:line="240" w:lineRule="auto"/>
                  <w:jc w:val="center"/>
                </w:pPr>
                <w:r>
                  <w:rPr>
                    <w:noProof/>
                  </w:rPr>
                  <w:drawing>
                    <wp:inline distT="0" distB="0" distL="0" distR="0" wp14:anchorId="41AD2B66" wp14:editId="166270EF">
                      <wp:extent cx="6409426" cy="4232458"/>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63412" cy="4268108"/>
                              </a:xfrm>
                              <a:prstGeom prst="rect">
                                <a:avLst/>
                              </a:prstGeom>
                              <a:noFill/>
                            </pic:spPr>
                          </pic:pic>
                        </a:graphicData>
                      </a:graphic>
                    </wp:inline>
                  </w:drawing>
                </w:r>
              </w:p>
            </w:sdtContent>
          </w:sdt>
        </w:tc>
      </w:tr>
    </w:tbl>
    <w:p w14:paraId="0CC8B7A2" w14:textId="2CEF23B0" w:rsidR="007049AD" w:rsidRPr="00D44479" w:rsidRDefault="003644C7">
      <w:pPr>
        <w:sectPr w:rsidR="007049AD" w:rsidRPr="00D44479" w:rsidSect="002177EE">
          <w:headerReference w:type="even" r:id="rId14"/>
          <w:headerReference w:type="default" r:id="rId15"/>
          <w:footerReference w:type="default" r:id="rId16"/>
          <w:headerReference w:type="first" r:id="rId17"/>
          <w:pgSz w:w="11906" w:h="16838" w:code="9"/>
          <w:pgMar w:top="851" w:right="851" w:bottom="851" w:left="851" w:header="340" w:footer="340" w:gutter="0"/>
          <w:cols w:space="708"/>
          <w:docGrid w:linePitch="360"/>
        </w:sectPr>
      </w:pPr>
      <w:r w:rsidRPr="00D44479">
        <w:rPr>
          <w:noProof/>
        </w:rPr>
        <mc:AlternateContent>
          <mc:Choice Requires="wps">
            <w:drawing>
              <wp:anchor distT="0" distB="0" distL="114300" distR="114300" simplePos="0" relativeHeight="251649024" behindDoc="0" locked="0" layoutInCell="1" allowOverlap="1" wp14:anchorId="28249189" wp14:editId="1DEFF30A">
                <wp:simplePos x="0" y="0"/>
                <wp:positionH relativeFrom="margin">
                  <wp:align>right</wp:align>
                </wp:positionH>
                <wp:positionV relativeFrom="margin">
                  <wp:align>bottom</wp:align>
                </wp:positionV>
                <wp:extent cx="2232000" cy="501840"/>
                <wp:effectExtent l="0" t="0" r="0" b="12700"/>
                <wp:wrapSquare wrapText="bothSides"/>
                <wp:docPr id="1" name="Text Box 1"/>
                <wp:cNvGraphicFramePr/>
                <a:graphic xmlns:a="http://schemas.openxmlformats.org/drawingml/2006/main">
                  <a:graphicData uri="http://schemas.microsoft.com/office/word/2010/wordprocessingShape">
                    <wps:wsp>
                      <wps:cNvSpPr txBox="1"/>
                      <wps:spPr>
                        <a:xfrm>
                          <a:off x="0" y="0"/>
                          <a:ext cx="2232000" cy="501840"/>
                        </a:xfrm>
                        <a:prstGeom prst="rect">
                          <a:avLst/>
                        </a:prstGeom>
                        <a:noFill/>
                        <a:ln w="6350">
                          <a:noFill/>
                        </a:ln>
                      </wps:spPr>
                      <wps:txbx>
                        <w:txbxContent>
                          <w:p w14:paraId="372EDB24" w14:textId="54E13782" w:rsidR="00B439C3" w:rsidRPr="00ED707F" w:rsidRDefault="00B439C3" w:rsidP="00B9225A">
                            <w:pPr>
                              <w:spacing w:before="0" w:after="0" w:line="260" w:lineRule="exact"/>
                              <w:jc w:val="right"/>
                              <w:rPr>
                                <w:sz w:val="20"/>
                              </w:rPr>
                            </w:pPr>
                            <w:sdt>
                              <w:sdtPr>
                                <w:rPr>
                                  <w:sz w:val="20"/>
                                </w:rPr>
                                <w:alias w:val="Company"/>
                                <w:tag w:val=""/>
                                <w:id w:val="797191273"/>
                                <w:dataBinding w:prefixMappings="xmlns:ns0='http://schemas.openxmlformats.org/officeDocument/2006/extended-properties' " w:xpath="/ns0:Properties[1]/ns0:Company[1]" w:storeItemID="{6668398D-A668-4E3E-A5EB-62B293D839F1}"/>
                                <w:text/>
                              </w:sdtPr>
                              <w:sdtContent>
                                <w:r>
                                  <w:rPr>
                                    <w:sz w:val="20"/>
                                  </w:rPr>
                                  <w:t>Leyland Town Deal Board</w:t>
                                </w:r>
                              </w:sdtContent>
                            </w:sdt>
                          </w:p>
                          <w:p w14:paraId="1B99C6A7" w14:textId="77777777" w:rsidR="00B439C3" w:rsidRPr="007049AD" w:rsidRDefault="00B439C3" w:rsidP="00B9225A">
                            <w:pPr>
                              <w:spacing w:before="0" w:after="0" w:line="260" w:lineRule="exact"/>
                              <w:jc w:val="right"/>
                              <w:rPr>
                                <w:sz w:val="20"/>
                              </w:rPr>
                            </w:pPr>
                            <w:sdt>
                              <w:sdtPr>
                                <w:rPr>
                                  <w:sz w:val="20"/>
                                </w:rPr>
                                <w:alias w:val="Project number label"/>
                                <w:tag w:val="Project number label"/>
                                <w:id w:val="-197166441"/>
                                <w:dataBinding w:xpath="/root[1]/Project_number_label[1]" w:storeItemID="{2FFE2CD3-62F3-4FBE-BE43-75DDB2D9F79B}"/>
                                <w:text/>
                              </w:sdtPr>
                              <w:sdtContent>
                                <w:r>
                                  <w:rPr>
                                    <w:sz w:val="20"/>
                                  </w:rPr>
                                  <w:t xml:space="preserve"> </w:t>
                                </w:r>
                              </w:sdtContent>
                            </w:sdt>
                            <w:sdt>
                              <w:sdtPr>
                                <w:rPr>
                                  <w:sz w:val="20"/>
                                </w:rPr>
                                <w:alias w:val="Project number"/>
                                <w:tag w:val="Project number"/>
                                <w:id w:val="1252549795"/>
                                <w:dataBinding w:xpath="/root[1]/Project_number[1]" w:storeItemID="{2FFE2CD3-62F3-4FBE-BE43-75DDB2D9F79B}"/>
                                <w:text/>
                              </w:sdtPr>
                              <w:sdtContent>
                                <w:r>
                                  <w:rPr>
                                    <w:sz w:val="20"/>
                                  </w:rPr>
                                  <w:t xml:space="preserve"> </w:t>
                                </w:r>
                              </w:sdtContent>
                            </w:sdt>
                          </w:p>
                          <w:p w14:paraId="7566AE96" w14:textId="77777777" w:rsidR="00B439C3" w:rsidRPr="007049AD" w:rsidRDefault="00B439C3" w:rsidP="00B9225A">
                            <w:pPr>
                              <w:spacing w:before="0" w:after="0" w:line="260" w:lineRule="exact"/>
                              <w:jc w:val="right"/>
                              <w:rPr>
                                <w:sz w:val="20"/>
                              </w:rPr>
                            </w:pPr>
                            <w:sdt>
                              <w:sdtPr>
                                <w:rPr>
                                  <w:sz w:val="20"/>
                                </w:rPr>
                                <w:alias w:val="Client ref label"/>
                                <w:id w:val="592287608"/>
                                <w:dataBinding w:xpath="/root[1]/Client[1]/Ref_label[1]" w:storeItemID="{2FFE2CD3-62F3-4FBE-BE43-75DDB2D9F79B}"/>
                                <w:text/>
                              </w:sdtPr>
                              <w:sdtContent>
                                <w:r>
                                  <w:rPr>
                                    <w:sz w:val="20"/>
                                  </w:rPr>
                                  <w:t xml:space="preserve"> </w:t>
                                </w:r>
                              </w:sdtContent>
                            </w:sdt>
                            <w:sdt>
                              <w:sdtPr>
                                <w:rPr>
                                  <w:sz w:val="20"/>
                                </w:rPr>
                                <w:alias w:val="Client ref"/>
                                <w:tag w:val="Client ref"/>
                                <w:id w:val="895785080"/>
                                <w:dataBinding w:xpath="/root[1]/Client[1]/Ref[1]" w:storeItemID="{2FFE2CD3-62F3-4FBE-BE43-75DDB2D9F79B}"/>
                                <w:text/>
                              </w:sdtPr>
                              <w:sdtContent>
                                <w:r>
                                  <w:rPr>
                                    <w:sz w:val="20"/>
                                  </w:rPr>
                                  <w:t xml:space="preserve"> </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8249189" id="_x0000_t202" coordsize="21600,21600" o:spt="202" path="m,l,21600r21600,l21600,xe">
                <v:stroke joinstyle="miter"/>
                <v:path gradientshapeok="t" o:connecttype="rect"/>
              </v:shapetype>
              <v:shape id="Text Box 1" o:spid="_x0000_s1026" type="#_x0000_t202" style="position:absolute;margin-left:124.55pt;margin-top:0;width:175.75pt;height:39.5pt;z-index:251649024;visibility:visible;mso-wrap-style:square;mso-width-percent:0;mso-height-percent:0;mso-wrap-distance-left:9pt;mso-wrap-distance-top:0;mso-wrap-distance-right:9pt;mso-wrap-distance-bottom:0;mso-position-horizontal:right;mso-position-horizontal-relative:margin;mso-position-vertical:bottom;mso-position-vertical-relative:margin;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" filled="f" stroked="f" strokeweight=".5pt">
                <v:textbox style="mso-fit-shape-to-text:t" inset="0,0,0,0">
                  <w:txbxContent>
                    <w:p w14:paraId="372EDB24" w14:textId="54E13782" w:rsidR="00B439C3" w:rsidRPr="00ED707F" w:rsidRDefault="00B439C3" w:rsidP="00B9225A">
                      <w:pPr>
                        <w:spacing w:before="0" w:after="0" w:line="260" w:lineRule="exact"/>
                        <w:jc w:val="right"/>
                        <w:rPr>
                          <w:sz w:val="20"/>
                        </w:rPr>
                      </w:pPr>
                      <w:sdt>
                        <w:sdtPr>
                          <w:rPr>
                            <w:sz w:val="20"/>
                          </w:rPr>
                          <w:alias w:val="Company"/>
                          <w:tag w:val=""/>
                          <w:id w:val="797191273"/>
                          <w:dataBinding w:prefixMappings="xmlns:ns0='http://schemas.openxmlformats.org/officeDocument/2006/extended-properties' " w:xpath="/ns0:Properties[1]/ns0:Company[1]" w:storeItemID="{6668398D-A668-4E3E-A5EB-62B293D839F1}"/>
                          <w:text/>
                        </w:sdtPr>
                        <w:sdtContent>
                          <w:r>
                            <w:rPr>
                              <w:sz w:val="20"/>
                            </w:rPr>
                            <w:t>Leyland Town Deal Board</w:t>
                          </w:r>
                        </w:sdtContent>
                      </w:sdt>
                    </w:p>
                    <w:p w14:paraId="1B99C6A7" w14:textId="77777777" w:rsidR="00B439C3" w:rsidRPr="007049AD" w:rsidRDefault="00B439C3" w:rsidP="00B9225A">
                      <w:pPr>
                        <w:spacing w:before="0" w:after="0" w:line="260" w:lineRule="exact"/>
                        <w:jc w:val="right"/>
                        <w:rPr>
                          <w:sz w:val="20"/>
                        </w:rPr>
                      </w:pPr>
                      <w:sdt>
                        <w:sdtPr>
                          <w:rPr>
                            <w:sz w:val="20"/>
                          </w:rPr>
                          <w:alias w:val="Project number label"/>
                          <w:tag w:val="Project number label"/>
                          <w:id w:val="-197166441"/>
                          <w:dataBinding w:xpath="/root[1]/Project_number_label[1]" w:storeItemID="{2FFE2CD3-62F3-4FBE-BE43-75DDB2D9F79B}"/>
                          <w:text/>
                        </w:sdtPr>
                        <w:sdtContent>
                          <w:r>
                            <w:rPr>
                              <w:sz w:val="20"/>
                            </w:rPr>
                            <w:t xml:space="preserve"> </w:t>
                          </w:r>
                        </w:sdtContent>
                      </w:sdt>
                      <w:sdt>
                        <w:sdtPr>
                          <w:rPr>
                            <w:sz w:val="20"/>
                          </w:rPr>
                          <w:alias w:val="Project number"/>
                          <w:tag w:val="Project number"/>
                          <w:id w:val="1252549795"/>
                          <w:dataBinding w:xpath="/root[1]/Project_number[1]" w:storeItemID="{2FFE2CD3-62F3-4FBE-BE43-75DDB2D9F79B}"/>
                          <w:text/>
                        </w:sdtPr>
                        <w:sdtContent>
                          <w:r>
                            <w:rPr>
                              <w:sz w:val="20"/>
                            </w:rPr>
                            <w:t xml:space="preserve"> </w:t>
                          </w:r>
                        </w:sdtContent>
                      </w:sdt>
                    </w:p>
                    <w:p w14:paraId="7566AE96" w14:textId="77777777" w:rsidR="00B439C3" w:rsidRPr="007049AD" w:rsidRDefault="00B439C3" w:rsidP="00B9225A">
                      <w:pPr>
                        <w:spacing w:before="0" w:after="0" w:line="260" w:lineRule="exact"/>
                        <w:jc w:val="right"/>
                        <w:rPr>
                          <w:sz w:val="20"/>
                        </w:rPr>
                      </w:pPr>
                      <w:sdt>
                        <w:sdtPr>
                          <w:rPr>
                            <w:sz w:val="20"/>
                          </w:rPr>
                          <w:alias w:val="Client ref label"/>
                          <w:id w:val="592287608"/>
                          <w:dataBinding w:xpath="/root[1]/Client[1]/Ref_label[1]" w:storeItemID="{2FFE2CD3-62F3-4FBE-BE43-75DDB2D9F79B}"/>
                          <w:text/>
                        </w:sdtPr>
                        <w:sdtContent>
                          <w:r>
                            <w:rPr>
                              <w:sz w:val="20"/>
                            </w:rPr>
                            <w:t xml:space="preserve"> </w:t>
                          </w:r>
                        </w:sdtContent>
                      </w:sdt>
                      <w:sdt>
                        <w:sdtPr>
                          <w:rPr>
                            <w:sz w:val="20"/>
                          </w:rPr>
                          <w:alias w:val="Client ref"/>
                          <w:tag w:val="Client ref"/>
                          <w:id w:val="895785080"/>
                          <w:dataBinding w:xpath="/root[1]/Client[1]/Ref[1]" w:storeItemID="{2FFE2CD3-62F3-4FBE-BE43-75DDB2D9F79B}"/>
                          <w:text/>
                        </w:sdtPr>
                        <w:sdtContent>
                          <w:r>
                            <w:rPr>
                              <w:sz w:val="20"/>
                            </w:rPr>
                            <w:t xml:space="preserve"> </w:t>
                          </w:r>
                        </w:sdtContent>
                      </w:sdt>
                    </w:p>
                  </w:txbxContent>
                </v:textbox>
                <w10:wrap type="square" anchorx="margin" anchory="margin"/>
              </v:shape>
            </w:pict>
          </mc:Fallback>
        </mc:AlternateContent>
      </w:r>
    </w:p>
    <w:p w14:paraId="5C376802" w14:textId="77777777" w:rsidR="00CF64D8" w:rsidRPr="00D44479" w:rsidRDefault="00D44479" w:rsidP="00FB7A99">
      <w:pPr>
        <w:pStyle w:val="TOCHeading"/>
      </w:pPr>
      <w:bookmarkStart w:id="0" w:name="bmkContentsLabel"/>
      <w:r w:rsidRPr="00D44479">
        <w:lastRenderedPageBreak/>
        <w:t>Contents</w:t>
      </w:r>
      <w:bookmarkEnd w:id="0"/>
    </w:p>
    <w:sdt>
      <w:sdtPr>
        <w:rPr>
          <w:b w:val="0"/>
        </w:rPr>
        <w:id w:val="-435981055"/>
        <w:docPartObj>
          <w:docPartGallery w:val="Table of Contents"/>
          <w:docPartUnique/>
        </w:docPartObj>
      </w:sdtPr>
      <w:sdtEndPr>
        <w:rPr>
          <w:b/>
          <w:bCs/>
        </w:rPr>
      </w:sdtEndPr>
      <w:sdtContent>
        <w:p w14:paraId="446AA21D" w14:textId="0D90227C" w:rsidR="000877B9" w:rsidRDefault="00A24324">
          <w:pPr>
            <w:pStyle w:val="TOC1"/>
            <w:tabs>
              <w:tab w:val="right" w:leader="dot" w:pos="8471"/>
            </w:tabs>
            <w:rPr>
              <w:rFonts w:eastAsiaTheme="minorEastAsia"/>
              <w:b w:val="0"/>
              <w:noProof/>
              <w:color w:val="auto"/>
              <w:lang w:eastAsia="en-GB"/>
            </w:rPr>
          </w:pPr>
          <w:r w:rsidRPr="00D44479">
            <w:fldChar w:fldCharType="begin"/>
          </w:r>
          <w:r w:rsidRPr="00D44479">
            <w:instrText xml:space="preserve"> TOC \o "1-2" \h \z \u </w:instrText>
          </w:r>
          <w:r w:rsidRPr="00D44479">
            <w:fldChar w:fldCharType="separate"/>
          </w:r>
          <w:hyperlink w:anchor="_Toc51618059" w:history="1">
            <w:r w:rsidR="000877B9" w:rsidRPr="001B09B6">
              <w:rPr>
                <w:rStyle w:val="Hyperlink"/>
                <w:noProof/>
              </w:rPr>
              <w:t>Foreword</w:t>
            </w:r>
            <w:r w:rsidR="000877B9">
              <w:rPr>
                <w:noProof/>
                <w:webHidden/>
              </w:rPr>
              <w:tab/>
            </w:r>
            <w:r w:rsidR="000877B9">
              <w:rPr>
                <w:noProof/>
                <w:webHidden/>
              </w:rPr>
              <w:fldChar w:fldCharType="begin"/>
            </w:r>
            <w:r w:rsidR="000877B9">
              <w:rPr>
                <w:noProof/>
                <w:webHidden/>
              </w:rPr>
              <w:instrText xml:space="preserve"> PAGEREF _Toc51618059 \h </w:instrText>
            </w:r>
            <w:r w:rsidR="000877B9">
              <w:rPr>
                <w:noProof/>
                <w:webHidden/>
              </w:rPr>
            </w:r>
            <w:r w:rsidR="000877B9">
              <w:rPr>
                <w:noProof/>
                <w:webHidden/>
              </w:rPr>
              <w:fldChar w:fldCharType="separate"/>
            </w:r>
            <w:r w:rsidR="00B439C3">
              <w:rPr>
                <w:noProof/>
                <w:webHidden/>
              </w:rPr>
              <w:t>1</w:t>
            </w:r>
            <w:r w:rsidR="000877B9">
              <w:rPr>
                <w:noProof/>
                <w:webHidden/>
              </w:rPr>
              <w:fldChar w:fldCharType="end"/>
            </w:r>
          </w:hyperlink>
        </w:p>
        <w:p w14:paraId="32122231" w14:textId="72608E82" w:rsidR="000877B9" w:rsidRDefault="00433FF8">
          <w:pPr>
            <w:pStyle w:val="TOC2"/>
            <w:tabs>
              <w:tab w:val="right" w:leader="dot" w:pos="8471"/>
            </w:tabs>
            <w:rPr>
              <w:rFonts w:eastAsiaTheme="minorEastAsia"/>
              <w:noProof/>
              <w:color w:val="auto"/>
              <w:lang w:eastAsia="en-GB"/>
            </w:rPr>
          </w:pPr>
          <w:hyperlink w:anchor="_Toc51618060" w:history="1">
            <w:r w:rsidR="000877B9" w:rsidRPr="001B09B6">
              <w:rPr>
                <w:rStyle w:val="Hyperlink"/>
                <w:noProof/>
              </w:rPr>
              <w:t>Jennifer Gadsdon, Leyland Town Deal Board Chair</w:t>
            </w:r>
            <w:r w:rsidR="000877B9">
              <w:rPr>
                <w:noProof/>
                <w:webHidden/>
              </w:rPr>
              <w:tab/>
            </w:r>
            <w:r w:rsidR="000877B9">
              <w:rPr>
                <w:noProof/>
                <w:webHidden/>
              </w:rPr>
              <w:fldChar w:fldCharType="begin"/>
            </w:r>
            <w:r w:rsidR="000877B9">
              <w:rPr>
                <w:noProof/>
                <w:webHidden/>
              </w:rPr>
              <w:instrText xml:space="preserve"> PAGEREF _Toc51618060 \h </w:instrText>
            </w:r>
            <w:r w:rsidR="000877B9">
              <w:rPr>
                <w:noProof/>
                <w:webHidden/>
              </w:rPr>
            </w:r>
            <w:r w:rsidR="000877B9">
              <w:rPr>
                <w:noProof/>
                <w:webHidden/>
              </w:rPr>
              <w:fldChar w:fldCharType="separate"/>
            </w:r>
            <w:r w:rsidR="00B439C3">
              <w:rPr>
                <w:noProof/>
                <w:webHidden/>
              </w:rPr>
              <w:t>1</w:t>
            </w:r>
            <w:r w:rsidR="000877B9">
              <w:rPr>
                <w:noProof/>
                <w:webHidden/>
              </w:rPr>
              <w:fldChar w:fldCharType="end"/>
            </w:r>
          </w:hyperlink>
        </w:p>
        <w:p w14:paraId="7CB68EDC" w14:textId="4CA42AD1" w:rsidR="000877B9" w:rsidRDefault="00433FF8">
          <w:pPr>
            <w:pStyle w:val="TOC1"/>
            <w:tabs>
              <w:tab w:val="right" w:leader="dot" w:pos="8471"/>
            </w:tabs>
            <w:rPr>
              <w:rFonts w:eastAsiaTheme="minorEastAsia"/>
              <w:b w:val="0"/>
              <w:noProof/>
              <w:color w:val="auto"/>
              <w:lang w:eastAsia="en-GB"/>
            </w:rPr>
          </w:pPr>
          <w:hyperlink w:anchor="_Toc51618061" w:history="1">
            <w:r w:rsidR="000877B9" w:rsidRPr="001B09B6">
              <w:rPr>
                <w:rStyle w:val="Hyperlink"/>
                <w:noProof/>
              </w:rPr>
              <w:t>1</w:t>
            </w:r>
            <w:r w:rsidR="000877B9">
              <w:rPr>
                <w:rFonts w:eastAsiaTheme="minorEastAsia"/>
                <w:b w:val="0"/>
                <w:noProof/>
                <w:color w:val="auto"/>
                <w:lang w:eastAsia="en-GB"/>
              </w:rPr>
              <w:tab/>
            </w:r>
            <w:r w:rsidR="000877B9" w:rsidRPr="001B09B6">
              <w:rPr>
                <w:rStyle w:val="Hyperlink"/>
                <w:noProof/>
              </w:rPr>
              <w:t>Context Analysis</w:t>
            </w:r>
            <w:r w:rsidR="000877B9">
              <w:rPr>
                <w:noProof/>
                <w:webHidden/>
              </w:rPr>
              <w:tab/>
            </w:r>
            <w:r w:rsidR="000877B9">
              <w:rPr>
                <w:noProof/>
                <w:webHidden/>
              </w:rPr>
              <w:fldChar w:fldCharType="begin"/>
            </w:r>
            <w:r w:rsidR="000877B9">
              <w:rPr>
                <w:noProof/>
                <w:webHidden/>
              </w:rPr>
              <w:instrText xml:space="preserve"> PAGEREF _Toc51618061 \h </w:instrText>
            </w:r>
            <w:r w:rsidR="000877B9">
              <w:rPr>
                <w:noProof/>
                <w:webHidden/>
              </w:rPr>
            </w:r>
            <w:r w:rsidR="000877B9">
              <w:rPr>
                <w:noProof/>
                <w:webHidden/>
              </w:rPr>
              <w:fldChar w:fldCharType="separate"/>
            </w:r>
            <w:r w:rsidR="00B439C3">
              <w:rPr>
                <w:noProof/>
                <w:webHidden/>
              </w:rPr>
              <w:t>2</w:t>
            </w:r>
            <w:r w:rsidR="000877B9">
              <w:rPr>
                <w:noProof/>
                <w:webHidden/>
              </w:rPr>
              <w:fldChar w:fldCharType="end"/>
            </w:r>
          </w:hyperlink>
        </w:p>
        <w:p w14:paraId="02937EB1" w14:textId="3F424115" w:rsidR="000877B9" w:rsidRDefault="00433FF8">
          <w:pPr>
            <w:pStyle w:val="TOC2"/>
            <w:tabs>
              <w:tab w:val="right" w:leader="dot" w:pos="8471"/>
            </w:tabs>
            <w:rPr>
              <w:rFonts w:eastAsiaTheme="minorEastAsia"/>
              <w:noProof/>
              <w:color w:val="auto"/>
              <w:lang w:eastAsia="en-GB"/>
            </w:rPr>
          </w:pPr>
          <w:hyperlink w:anchor="_Toc51618062" w:history="1">
            <w:r w:rsidR="000877B9" w:rsidRPr="001B09B6">
              <w:rPr>
                <w:rStyle w:val="Hyperlink"/>
                <w:noProof/>
              </w:rPr>
              <w:t>Introduction</w:t>
            </w:r>
            <w:r w:rsidR="000877B9">
              <w:rPr>
                <w:noProof/>
                <w:webHidden/>
              </w:rPr>
              <w:tab/>
            </w:r>
            <w:r w:rsidR="000877B9">
              <w:rPr>
                <w:noProof/>
                <w:webHidden/>
              </w:rPr>
              <w:fldChar w:fldCharType="begin"/>
            </w:r>
            <w:r w:rsidR="000877B9">
              <w:rPr>
                <w:noProof/>
                <w:webHidden/>
              </w:rPr>
              <w:instrText xml:space="preserve"> PAGEREF _Toc51618062 \h </w:instrText>
            </w:r>
            <w:r w:rsidR="000877B9">
              <w:rPr>
                <w:noProof/>
                <w:webHidden/>
              </w:rPr>
            </w:r>
            <w:r w:rsidR="000877B9">
              <w:rPr>
                <w:noProof/>
                <w:webHidden/>
              </w:rPr>
              <w:fldChar w:fldCharType="separate"/>
            </w:r>
            <w:r w:rsidR="00B439C3">
              <w:rPr>
                <w:noProof/>
                <w:webHidden/>
              </w:rPr>
              <w:t>2</w:t>
            </w:r>
            <w:r w:rsidR="000877B9">
              <w:rPr>
                <w:noProof/>
                <w:webHidden/>
              </w:rPr>
              <w:fldChar w:fldCharType="end"/>
            </w:r>
          </w:hyperlink>
        </w:p>
        <w:p w14:paraId="6F700E03" w14:textId="61F8CE37" w:rsidR="000877B9" w:rsidRDefault="00433FF8">
          <w:pPr>
            <w:pStyle w:val="TOC2"/>
            <w:tabs>
              <w:tab w:val="right" w:leader="dot" w:pos="8471"/>
            </w:tabs>
            <w:rPr>
              <w:rFonts w:eastAsiaTheme="minorEastAsia"/>
              <w:noProof/>
              <w:color w:val="auto"/>
              <w:lang w:eastAsia="en-GB"/>
            </w:rPr>
          </w:pPr>
          <w:hyperlink w:anchor="_Toc51618063" w:history="1">
            <w:r w:rsidR="000877B9" w:rsidRPr="001B09B6">
              <w:rPr>
                <w:rStyle w:val="Hyperlink"/>
                <w:noProof/>
              </w:rPr>
              <w:t>Geographical Context</w:t>
            </w:r>
            <w:r w:rsidR="000877B9">
              <w:rPr>
                <w:noProof/>
                <w:webHidden/>
              </w:rPr>
              <w:tab/>
            </w:r>
            <w:r w:rsidR="000877B9">
              <w:rPr>
                <w:noProof/>
                <w:webHidden/>
              </w:rPr>
              <w:fldChar w:fldCharType="begin"/>
            </w:r>
            <w:r w:rsidR="000877B9">
              <w:rPr>
                <w:noProof/>
                <w:webHidden/>
              </w:rPr>
              <w:instrText xml:space="preserve"> PAGEREF _Toc51618063 \h </w:instrText>
            </w:r>
            <w:r w:rsidR="000877B9">
              <w:rPr>
                <w:noProof/>
                <w:webHidden/>
              </w:rPr>
            </w:r>
            <w:r w:rsidR="000877B9">
              <w:rPr>
                <w:noProof/>
                <w:webHidden/>
              </w:rPr>
              <w:fldChar w:fldCharType="separate"/>
            </w:r>
            <w:r w:rsidR="00B439C3">
              <w:rPr>
                <w:noProof/>
                <w:webHidden/>
              </w:rPr>
              <w:t>2</w:t>
            </w:r>
            <w:r w:rsidR="000877B9">
              <w:rPr>
                <w:noProof/>
                <w:webHidden/>
              </w:rPr>
              <w:fldChar w:fldCharType="end"/>
            </w:r>
          </w:hyperlink>
        </w:p>
        <w:p w14:paraId="38D66E65" w14:textId="63EE4918" w:rsidR="000877B9" w:rsidRDefault="00433FF8">
          <w:pPr>
            <w:pStyle w:val="TOC2"/>
            <w:tabs>
              <w:tab w:val="right" w:leader="dot" w:pos="8471"/>
            </w:tabs>
            <w:rPr>
              <w:rFonts w:eastAsiaTheme="minorEastAsia"/>
              <w:noProof/>
              <w:color w:val="auto"/>
              <w:lang w:eastAsia="en-GB"/>
            </w:rPr>
          </w:pPr>
          <w:hyperlink w:anchor="_Toc51618064" w:history="1">
            <w:r w:rsidR="000877B9" w:rsidRPr="001B09B6">
              <w:rPr>
                <w:rStyle w:val="Hyperlink"/>
                <w:noProof/>
              </w:rPr>
              <w:t>Policy Context</w:t>
            </w:r>
            <w:r w:rsidR="000877B9">
              <w:rPr>
                <w:noProof/>
                <w:webHidden/>
              </w:rPr>
              <w:tab/>
            </w:r>
            <w:r w:rsidR="000877B9">
              <w:rPr>
                <w:noProof/>
                <w:webHidden/>
              </w:rPr>
              <w:fldChar w:fldCharType="begin"/>
            </w:r>
            <w:r w:rsidR="000877B9">
              <w:rPr>
                <w:noProof/>
                <w:webHidden/>
              </w:rPr>
              <w:instrText xml:space="preserve"> PAGEREF _Toc51618064 \h </w:instrText>
            </w:r>
            <w:r w:rsidR="000877B9">
              <w:rPr>
                <w:noProof/>
                <w:webHidden/>
              </w:rPr>
            </w:r>
            <w:r w:rsidR="000877B9">
              <w:rPr>
                <w:noProof/>
                <w:webHidden/>
              </w:rPr>
              <w:fldChar w:fldCharType="separate"/>
            </w:r>
            <w:r w:rsidR="00B439C3">
              <w:rPr>
                <w:noProof/>
                <w:webHidden/>
              </w:rPr>
              <w:t>4</w:t>
            </w:r>
            <w:r w:rsidR="000877B9">
              <w:rPr>
                <w:noProof/>
                <w:webHidden/>
              </w:rPr>
              <w:fldChar w:fldCharType="end"/>
            </w:r>
          </w:hyperlink>
        </w:p>
        <w:p w14:paraId="1555F96D" w14:textId="3CE99941" w:rsidR="000877B9" w:rsidRDefault="00433FF8">
          <w:pPr>
            <w:pStyle w:val="TOC2"/>
            <w:tabs>
              <w:tab w:val="right" w:leader="dot" w:pos="8471"/>
            </w:tabs>
            <w:rPr>
              <w:rFonts w:eastAsiaTheme="minorEastAsia"/>
              <w:noProof/>
              <w:color w:val="auto"/>
              <w:lang w:eastAsia="en-GB"/>
            </w:rPr>
          </w:pPr>
          <w:hyperlink w:anchor="_Toc51618065" w:history="1">
            <w:r w:rsidR="000877B9" w:rsidRPr="001B09B6">
              <w:rPr>
                <w:rStyle w:val="Hyperlink"/>
                <w:noProof/>
              </w:rPr>
              <w:t>Evidence Base Overview</w:t>
            </w:r>
            <w:r w:rsidR="000877B9">
              <w:rPr>
                <w:noProof/>
                <w:webHidden/>
              </w:rPr>
              <w:tab/>
            </w:r>
            <w:r w:rsidR="000877B9">
              <w:rPr>
                <w:noProof/>
                <w:webHidden/>
              </w:rPr>
              <w:fldChar w:fldCharType="begin"/>
            </w:r>
            <w:r w:rsidR="000877B9">
              <w:rPr>
                <w:noProof/>
                <w:webHidden/>
              </w:rPr>
              <w:instrText xml:space="preserve"> PAGEREF _Toc51618065 \h </w:instrText>
            </w:r>
            <w:r w:rsidR="000877B9">
              <w:rPr>
                <w:noProof/>
                <w:webHidden/>
              </w:rPr>
            </w:r>
            <w:r w:rsidR="000877B9">
              <w:rPr>
                <w:noProof/>
                <w:webHidden/>
              </w:rPr>
              <w:fldChar w:fldCharType="separate"/>
            </w:r>
            <w:r w:rsidR="00B439C3">
              <w:rPr>
                <w:noProof/>
                <w:webHidden/>
              </w:rPr>
              <w:t>6</w:t>
            </w:r>
            <w:r w:rsidR="000877B9">
              <w:rPr>
                <w:noProof/>
                <w:webHidden/>
              </w:rPr>
              <w:fldChar w:fldCharType="end"/>
            </w:r>
          </w:hyperlink>
        </w:p>
        <w:p w14:paraId="1E4E912F" w14:textId="3EAD9DB5" w:rsidR="000877B9" w:rsidRDefault="00433FF8">
          <w:pPr>
            <w:pStyle w:val="TOC2"/>
            <w:tabs>
              <w:tab w:val="right" w:leader="dot" w:pos="8471"/>
            </w:tabs>
            <w:rPr>
              <w:rFonts w:eastAsiaTheme="minorEastAsia"/>
              <w:noProof/>
              <w:color w:val="auto"/>
              <w:lang w:eastAsia="en-GB"/>
            </w:rPr>
          </w:pPr>
          <w:hyperlink w:anchor="_Toc51618066" w:history="1">
            <w:r w:rsidR="000877B9" w:rsidRPr="001B09B6">
              <w:rPr>
                <w:rStyle w:val="Hyperlink"/>
                <w:noProof/>
              </w:rPr>
              <w:t>SWOT Assessment</w:t>
            </w:r>
            <w:r w:rsidR="000877B9">
              <w:rPr>
                <w:noProof/>
                <w:webHidden/>
              </w:rPr>
              <w:tab/>
            </w:r>
            <w:r w:rsidR="000877B9">
              <w:rPr>
                <w:noProof/>
                <w:webHidden/>
              </w:rPr>
              <w:fldChar w:fldCharType="begin"/>
            </w:r>
            <w:r w:rsidR="000877B9">
              <w:rPr>
                <w:noProof/>
                <w:webHidden/>
              </w:rPr>
              <w:instrText xml:space="preserve"> PAGEREF _Toc51618066 \h </w:instrText>
            </w:r>
            <w:r w:rsidR="000877B9">
              <w:rPr>
                <w:noProof/>
                <w:webHidden/>
              </w:rPr>
            </w:r>
            <w:r w:rsidR="000877B9">
              <w:rPr>
                <w:noProof/>
                <w:webHidden/>
              </w:rPr>
              <w:fldChar w:fldCharType="separate"/>
            </w:r>
            <w:r w:rsidR="00B439C3">
              <w:rPr>
                <w:noProof/>
                <w:webHidden/>
              </w:rPr>
              <w:t>10</w:t>
            </w:r>
            <w:r w:rsidR="000877B9">
              <w:rPr>
                <w:noProof/>
                <w:webHidden/>
              </w:rPr>
              <w:fldChar w:fldCharType="end"/>
            </w:r>
          </w:hyperlink>
        </w:p>
        <w:p w14:paraId="47246F99" w14:textId="6D8D9640" w:rsidR="000877B9" w:rsidRDefault="00433FF8">
          <w:pPr>
            <w:pStyle w:val="TOC2"/>
            <w:tabs>
              <w:tab w:val="right" w:leader="dot" w:pos="8471"/>
            </w:tabs>
            <w:rPr>
              <w:rFonts w:eastAsiaTheme="minorEastAsia"/>
              <w:noProof/>
              <w:color w:val="auto"/>
              <w:lang w:eastAsia="en-GB"/>
            </w:rPr>
          </w:pPr>
          <w:hyperlink w:anchor="_Toc51618067" w:history="1">
            <w:r w:rsidR="000877B9" w:rsidRPr="001B09B6">
              <w:rPr>
                <w:rStyle w:val="Hyperlink"/>
                <w:noProof/>
              </w:rPr>
              <w:t>Conclusions</w:t>
            </w:r>
            <w:r w:rsidR="000877B9">
              <w:rPr>
                <w:noProof/>
                <w:webHidden/>
              </w:rPr>
              <w:tab/>
            </w:r>
            <w:r w:rsidR="000877B9">
              <w:rPr>
                <w:noProof/>
                <w:webHidden/>
              </w:rPr>
              <w:fldChar w:fldCharType="begin"/>
            </w:r>
            <w:r w:rsidR="000877B9">
              <w:rPr>
                <w:noProof/>
                <w:webHidden/>
              </w:rPr>
              <w:instrText xml:space="preserve"> PAGEREF _Toc51618067 \h </w:instrText>
            </w:r>
            <w:r w:rsidR="000877B9">
              <w:rPr>
                <w:noProof/>
                <w:webHidden/>
              </w:rPr>
            </w:r>
            <w:r w:rsidR="000877B9">
              <w:rPr>
                <w:noProof/>
                <w:webHidden/>
              </w:rPr>
              <w:fldChar w:fldCharType="separate"/>
            </w:r>
            <w:r w:rsidR="00B439C3">
              <w:rPr>
                <w:noProof/>
                <w:webHidden/>
              </w:rPr>
              <w:t>12</w:t>
            </w:r>
            <w:r w:rsidR="000877B9">
              <w:rPr>
                <w:noProof/>
                <w:webHidden/>
              </w:rPr>
              <w:fldChar w:fldCharType="end"/>
            </w:r>
          </w:hyperlink>
        </w:p>
        <w:p w14:paraId="5BDA0AE9" w14:textId="4163E35F" w:rsidR="000877B9" w:rsidRDefault="00433FF8">
          <w:pPr>
            <w:pStyle w:val="TOC1"/>
            <w:tabs>
              <w:tab w:val="right" w:leader="dot" w:pos="8471"/>
            </w:tabs>
            <w:rPr>
              <w:rFonts w:eastAsiaTheme="minorEastAsia"/>
              <w:b w:val="0"/>
              <w:noProof/>
              <w:color w:val="auto"/>
              <w:lang w:eastAsia="en-GB"/>
            </w:rPr>
          </w:pPr>
          <w:hyperlink w:anchor="_Toc51618068" w:history="1">
            <w:r w:rsidR="000877B9" w:rsidRPr="001B09B6">
              <w:rPr>
                <w:rStyle w:val="Hyperlink"/>
                <w:noProof/>
              </w:rPr>
              <w:t>2</w:t>
            </w:r>
            <w:r w:rsidR="000877B9">
              <w:rPr>
                <w:rFonts w:eastAsiaTheme="minorEastAsia"/>
                <w:b w:val="0"/>
                <w:noProof/>
                <w:color w:val="auto"/>
                <w:lang w:eastAsia="en-GB"/>
              </w:rPr>
              <w:tab/>
            </w:r>
            <w:r w:rsidR="000877B9" w:rsidRPr="001B09B6">
              <w:rPr>
                <w:rStyle w:val="Hyperlink"/>
                <w:noProof/>
              </w:rPr>
              <w:t>Strategy</w:t>
            </w:r>
            <w:r w:rsidR="000877B9">
              <w:rPr>
                <w:noProof/>
                <w:webHidden/>
              </w:rPr>
              <w:tab/>
            </w:r>
            <w:r w:rsidR="000877B9">
              <w:rPr>
                <w:noProof/>
                <w:webHidden/>
              </w:rPr>
              <w:fldChar w:fldCharType="begin"/>
            </w:r>
            <w:r w:rsidR="000877B9">
              <w:rPr>
                <w:noProof/>
                <w:webHidden/>
              </w:rPr>
              <w:instrText xml:space="preserve"> PAGEREF _Toc51618068 \h </w:instrText>
            </w:r>
            <w:r w:rsidR="000877B9">
              <w:rPr>
                <w:noProof/>
                <w:webHidden/>
              </w:rPr>
            </w:r>
            <w:r w:rsidR="000877B9">
              <w:rPr>
                <w:noProof/>
                <w:webHidden/>
              </w:rPr>
              <w:fldChar w:fldCharType="separate"/>
            </w:r>
            <w:r w:rsidR="00B439C3">
              <w:rPr>
                <w:noProof/>
                <w:webHidden/>
              </w:rPr>
              <w:t>13</w:t>
            </w:r>
            <w:r w:rsidR="000877B9">
              <w:rPr>
                <w:noProof/>
                <w:webHidden/>
              </w:rPr>
              <w:fldChar w:fldCharType="end"/>
            </w:r>
          </w:hyperlink>
        </w:p>
        <w:p w14:paraId="56E16DAD" w14:textId="6D6479EA" w:rsidR="000877B9" w:rsidRDefault="00433FF8">
          <w:pPr>
            <w:pStyle w:val="TOC2"/>
            <w:tabs>
              <w:tab w:val="right" w:leader="dot" w:pos="8471"/>
            </w:tabs>
            <w:rPr>
              <w:rFonts w:eastAsiaTheme="minorEastAsia"/>
              <w:noProof/>
              <w:color w:val="auto"/>
              <w:lang w:eastAsia="en-GB"/>
            </w:rPr>
          </w:pPr>
          <w:hyperlink w:anchor="_Toc51618069" w:history="1">
            <w:r w:rsidR="000877B9" w:rsidRPr="001B09B6">
              <w:rPr>
                <w:rStyle w:val="Hyperlink"/>
                <w:noProof/>
              </w:rPr>
              <w:t>Vision and Objectives</w:t>
            </w:r>
            <w:r w:rsidR="000877B9">
              <w:rPr>
                <w:noProof/>
                <w:webHidden/>
              </w:rPr>
              <w:tab/>
            </w:r>
            <w:r w:rsidR="000877B9">
              <w:rPr>
                <w:noProof/>
                <w:webHidden/>
              </w:rPr>
              <w:fldChar w:fldCharType="begin"/>
            </w:r>
            <w:r w:rsidR="000877B9">
              <w:rPr>
                <w:noProof/>
                <w:webHidden/>
              </w:rPr>
              <w:instrText xml:space="preserve"> PAGEREF _Toc51618069 \h </w:instrText>
            </w:r>
            <w:r w:rsidR="000877B9">
              <w:rPr>
                <w:noProof/>
                <w:webHidden/>
              </w:rPr>
            </w:r>
            <w:r w:rsidR="000877B9">
              <w:rPr>
                <w:noProof/>
                <w:webHidden/>
              </w:rPr>
              <w:fldChar w:fldCharType="separate"/>
            </w:r>
            <w:r w:rsidR="00B439C3">
              <w:rPr>
                <w:noProof/>
                <w:webHidden/>
              </w:rPr>
              <w:t>13</w:t>
            </w:r>
            <w:r w:rsidR="000877B9">
              <w:rPr>
                <w:noProof/>
                <w:webHidden/>
              </w:rPr>
              <w:fldChar w:fldCharType="end"/>
            </w:r>
          </w:hyperlink>
        </w:p>
        <w:p w14:paraId="2139684E" w14:textId="753AE385" w:rsidR="000877B9" w:rsidRDefault="00433FF8">
          <w:pPr>
            <w:pStyle w:val="TOC2"/>
            <w:tabs>
              <w:tab w:val="right" w:leader="dot" w:pos="8471"/>
            </w:tabs>
            <w:rPr>
              <w:rFonts w:eastAsiaTheme="minorEastAsia"/>
              <w:noProof/>
              <w:color w:val="auto"/>
              <w:lang w:eastAsia="en-GB"/>
            </w:rPr>
          </w:pPr>
          <w:hyperlink w:anchor="_Toc51618070" w:history="1">
            <w:r w:rsidR="000877B9" w:rsidRPr="001B09B6">
              <w:rPr>
                <w:rStyle w:val="Hyperlink"/>
                <w:noProof/>
              </w:rPr>
              <w:t>Spatial Strategy</w:t>
            </w:r>
            <w:r w:rsidR="000877B9">
              <w:rPr>
                <w:noProof/>
                <w:webHidden/>
              </w:rPr>
              <w:tab/>
            </w:r>
            <w:r w:rsidR="000877B9">
              <w:rPr>
                <w:noProof/>
                <w:webHidden/>
              </w:rPr>
              <w:fldChar w:fldCharType="begin"/>
            </w:r>
            <w:r w:rsidR="000877B9">
              <w:rPr>
                <w:noProof/>
                <w:webHidden/>
              </w:rPr>
              <w:instrText xml:space="preserve"> PAGEREF _Toc51618070 \h </w:instrText>
            </w:r>
            <w:r w:rsidR="000877B9">
              <w:rPr>
                <w:noProof/>
                <w:webHidden/>
              </w:rPr>
            </w:r>
            <w:r w:rsidR="000877B9">
              <w:rPr>
                <w:noProof/>
                <w:webHidden/>
              </w:rPr>
              <w:fldChar w:fldCharType="separate"/>
            </w:r>
            <w:r w:rsidR="00B439C3">
              <w:rPr>
                <w:noProof/>
                <w:webHidden/>
              </w:rPr>
              <w:t>14</w:t>
            </w:r>
            <w:r w:rsidR="000877B9">
              <w:rPr>
                <w:noProof/>
                <w:webHidden/>
              </w:rPr>
              <w:fldChar w:fldCharType="end"/>
            </w:r>
          </w:hyperlink>
        </w:p>
        <w:p w14:paraId="326345BD" w14:textId="3708817C" w:rsidR="000877B9" w:rsidRDefault="00433FF8">
          <w:pPr>
            <w:pStyle w:val="TOC2"/>
            <w:tabs>
              <w:tab w:val="right" w:leader="dot" w:pos="8471"/>
            </w:tabs>
            <w:rPr>
              <w:rFonts w:eastAsiaTheme="minorEastAsia"/>
              <w:noProof/>
              <w:color w:val="auto"/>
              <w:lang w:eastAsia="en-GB"/>
            </w:rPr>
          </w:pPr>
          <w:hyperlink w:anchor="_Toc51618071" w:history="1">
            <w:r w:rsidR="000877B9" w:rsidRPr="001B09B6">
              <w:rPr>
                <w:rStyle w:val="Hyperlink"/>
                <w:noProof/>
              </w:rPr>
              <w:t>Project Shortlisting</w:t>
            </w:r>
            <w:r w:rsidR="000877B9">
              <w:rPr>
                <w:noProof/>
                <w:webHidden/>
              </w:rPr>
              <w:tab/>
            </w:r>
            <w:r w:rsidR="000877B9">
              <w:rPr>
                <w:noProof/>
                <w:webHidden/>
              </w:rPr>
              <w:fldChar w:fldCharType="begin"/>
            </w:r>
            <w:r w:rsidR="000877B9">
              <w:rPr>
                <w:noProof/>
                <w:webHidden/>
              </w:rPr>
              <w:instrText xml:space="preserve"> PAGEREF _Toc51618071 \h </w:instrText>
            </w:r>
            <w:r w:rsidR="000877B9">
              <w:rPr>
                <w:noProof/>
                <w:webHidden/>
              </w:rPr>
            </w:r>
            <w:r w:rsidR="000877B9">
              <w:rPr>
                <w:noProof/>
                <w:webHidden/>
              </w:rPr>
              <w:fldChar w:fldCharType="separate"/>
            </w:r>
            <w:r w:rsidR="00B439C3">
              <w:rPr>
                <w:noProof/>
                <w:webHidden/>
              </w:rPr>
              <w:t>14</w:t>
            </w:r>
            <w:r w:rsidR="000877B9">
              <w:rPr>
                <w:noProof/>
                <w:webHidden/>
              </w:rPr>
              <w:fldChar w:fldCharType="end"/>
            </w:r>
          </w:hyperlink>
        </w:p>
        <w:p w14:paraId="25772F7D" w14:textId="5D6A8308" w:rsidR="000877B9" w:rsidRDefault="00433FF8">
          <w:pPr>
            <w:pStyle w:val="TOC2"/>
            <w:tabs>
              <w:tab w:val="right" w:leader="dot" w:pos="8471"/>
            </w:tabs>
            <w:rPr>
              <w:rFonts w:eastAsiaTheme="minorEastAsia"/>
              <w:noProof/>
              <w:color w:val="auto"/>
              <w:lang w:eastAsia="en-GB"/>
            </w:rPr>
          </w:pPr>
          <w:hyperlink w:anchor="_Toc51618072" w:history="1">
            <w:r w:rsidR="000877B9" w:rsidRPr="001B09B6">
              <w:rPr>
                <w:rStyle w:val="Hyperlink"/>
                <w:noProof/>
              </w:rPr>
              <w:t>The Shortlisted Projects</w:t>
            </w:r>
            <w:r w:rsidR="000877B9">
              <w:rPr>
                <w:noProof/>
                <w:webHidden/>
              </w:rPr>
              <w:tab/>
            </w:r>
            <w:r w:rsidR="000877B9">
              <w:rPr>
                <w:noProof/>
                <w:webHidden/>
              </w:rPr>
              <w:fldChar w:fldCharType="begin"/>
            </w:r>
            <w:r w:rsidR="000877B9">
              <w:rPr>
                <w:noProof/>
                <w:webHidden/>
              </w:rPr>
              <w:instrText xml:space="preserve"> PAGEREF _Toc51618072 \h </w:instrText>
            </w:r>
            <w:r w:rsidR="000877B9">
              <w:rPr>
                <w:noProof/>
                <w:webHidden/>
              </w:rPr>
            </w:r>
            <w:r w:rsidR="000877B9">
              <w:rPr>
                <w:noProof/>
                <w:webHidden/>
              </w:rPr>
              <w:fldChar w:fldCharType="separate"/>
            </w:r>
            <w:r w:rsidR="00B439C3">
              <w:rPr>
                <w:noProof/>
                <w:webHidden/>
              </w:rPr>
              <w:t>18</w:t>
            </w:r>
            <w:r w:rsidR="000877B9">
              <w:rPr>
                <w:noProof/>
                <w:webHidden/>
              </w:rPr>
              <w:fldChar w:fldCharType="end"/>
            </w:r>
          </w:hyperlink>
        </w:p>
        <w:p w14:paraId="6865A15B" w14:textId="3D18EB6C" w:rsidR="000877B9" w:rsidRDefault="00433FF8">
          <w:pPr>
            <w:pStyle w:val="TOC2"/>
            <w:tabs>
              <w:tab w:val="right" w:leader="dot" w:pos="8471"/>
            </w:tabs>
            <w:rPr>
              <w:rFonts w:eastAsiaTheme="minorEastAsia"/>
              <w:noProof/>
              <w:color w:val="auto"/>
              <w:lang w:eastAsia="en-GB"/>
            </w:rPr>
          </w:pPr>
          <w:hyperlink w:anchor="_Toc51618073" w:history="1">
            <w:r w:rsidR="000877B9" w:rsidRPr="001B09B6">
              <w:rPr>
                <w:rStyle w:val="Hyperlink"/>
                <w:noProof/>
              </w:rPr>
              <w:t>Conclusions</w:t>
            </w:r>
            <w:r w:rsidR="000877B9">
              <w:rPr>
                <w:noProof/>
                <w:webHidden/>
              </w:rPr>
              <w:tab/>
            </w:r>
            <w:r w:rsidR="000877B9">
              <w:rPr>
                <w:noProof/>
                <w:webHidden/>
              </w:rPr>
              <w:fldChar w:fldCharType="begin"/>
            </w:r>
            <w:r w:rsidR="000877B9">
              <w:rPr>
                <w:noProof/>
                <w:webHidden/>
              </w:rPr>
              <w:instrText xml:space="preserve"> PAGEREF _Toc51618073 \h </w:instrText>
            </w:r>
            <w:r w:rsidR="000877B9">
              <w:rPr>
                <w:noProof/>
                <w:webHidden/>
              </w:rPr>
            </w:r>
            <w:r w:rsidR="000877B9">
              <w:rPr>
                <w:noProof/>
                <w:webHidden/>
              </w:rPr>
              <w:fldChar w:fldCharType="separate"/>
            </w:r>
            <w:r w:rsidR="00B439C3">
              <w:rPr>
                <w:noProof/>
                <w:webHidden/>
              </w:rPr>
              <w:t>31</w:t>
            </w:r>
            <w:r w:rsidR="000877B9">
              <w:rPr>
                <w:noProof/>
                <w:webHidden/>
              </w:rPr>
              <w:fldChar w:fldCharType="end"/>
            </w:r>
          </w:hyperlink>
        </w:p>
        <w:p w14:paraId="1DEBFCD2" w14:textId="75BF810E" w:rsidR="000877B9" w:rsidRDefault="00433FF8">
          <w:pPr>
            <w:pStyle w:val="TOC1"/>
            <w:tabs>
              <w:tab w:val="right" w:leader="dot" w:pos="8471"/>
            </w:tabs>
            <w:rPr>
              <w:rFonts w:eastAsiaTheme="minorEastAsia"/>
              <w:b w:val="0"/>
              <w:noProof/>
              <w:color w:val="auto"/>
              <w:lang w:eastAsia="en-GB"/>
            </w:rPr>
          </w:pPr>
          <w:hyperlink w:anchor="_Toc51618074" w:history="1">
            <w:r w:rsidR="000877B9" w:rsidRPr="001B09B6">
              <w:rPr>
                <w:rStyle w:val="Hyperlink"/>
                <w:noProof/>
              </w:rPr>
              <w:t>3</w:t>
            </w:r>
            <w:r w:rsidR="000877B9">
              <w:rPr>
                <w:rFonts w:eastAsiaTheme="minorEastAsia"/>
                <w:b w:val="0"/>
                <w:noProof/>
                <w:color w:val="auto"/>
                <w:lang w:eastAsia="en-GB"/>
              </w:rPr>
              <w:tab/>
            </w:r>
            <w:r w:rsidR="000877B9" w:rsidRPr="001B09B6">
              <w:rPr>
                <w:rStyle w:val="Hyperlink"/>
                <w:noProof/>
              </w:rPr>
              <w:t>Engagement and Delivery</w:t>
            </w:r>
            <w:r w:rsidR="000877B9">
              <w:rPr>
                <w:noProof/>
                <w:webHidden/>
              </w:rPr>
              <w:tab/>
            </w:r>
            <w:r w:rsidR="000877B9">
              <w:rPr>
                <w:noProof/>
                <w:webHidden/>
              </w:rPr>
              <w:fldChar w:fldCharType="begin"/>
            </w:r>
            <w:r w:rsidR="000877B9">
              <w:rPr>
                <w:noProof/>
                <w:webHidden/>
              </w:rPr>
              <w:instrText xml:space="preserve"> PAGEREF _Toc51618074 \h </w:instrText>
            </w:r>
            <w:r w:rsidR="000877B9">
              <w:rPr>
                <w:noProof/>
                <w:webHidden/>
              </w:rPr>
            </w:r>
            <w:r w:rsidR="000877B9">
              <w:rPr>
                <w:noProof/>
                <w:webHidden/>
              </w:rPr>
              <w:fldChar w:fldCharType="separate"/>
            </w:r>
            <w:r w:rsidR="00B439C3">
              <w:rPr>
                <w:noProof/>
                <w:webHidden/>
              </w:rPr>
              <w:t>33</w:t>
            </w:r>
            <w:r w:rsidR="000877B9">
              <w:rPr>
                <w:noProof/>
                <w:webHidden/>
              </w:rPr>
              <w:fldChar w:fldCharType="end"/>
            </w:r>
          </w:hyperlink>
        </w:p>
        <w:p w14:paraId="014ED930" w14:textId="420012F9" w:rsidR="000877B9" w:rsidRDefault="00433FF8">
          <w:pPr>
            <w:pStyle w:val="TOC2"/>
            <w:tabs>
              <w:tab w:val="right" w:leader="dot" w:pos="8471"/>
            </w:tabs>
            <w:rPr>
              <w:rFonts w:eastAsiaTheme="minorEastAsia"/>
              <w:noProof/>
              <w:color w:val="auto"/>
              <w:lang w:eastAsia="en-GB"/>
            </w:rPr>
          </w:pPr>
          <w:hyperlink w:anchor="_Toc51618075" w:history="1">
            <w:r w:rsidR="000877B9" w:rsidRPr="001B09B6">
              <w:rPr>
                <w:rStyle w:val="Hyperlink"/>
                <w:noProof/>
                <w:lang w:val="en-US"/>
              </w:rPr>
              <w:t>The Leyland Town Deal Board</w:t>
            </w:r>
            <w:r w:rsidR="000877B9">
              <w:rPr>
                <w:noProof/>
                <w:webHidden/>
              </w:rPr>
              <w:tab/>
            </w:r>
            <w:r w:rsidR="000877B9">
              <w:rPr>
                <w:noProof/>
                <w:webHidden/>
              </w:rPr>
              <w:fldChar w:fldCharType="begin"/>
            </w:r>
            <w:r w:rsidR="000877B9">
              <w:rPr>
                <w:noProof/>
                <w:webHidden/>
              </w:rPr>
              <w:instrText xml:space="preserve"> PAGEREF _Toc51618075 \h </w:instrText>
            </w:r>
            <w:r w:rsidR="000877B9">
              <w:rPr>
                <w:noProof/>
                <w:webHidden/>
              </w:rPr>
            </w:r>
            <w:r w:rsidR="000877B9">
              <w:rPr>
                <w:noProof/>
                <w:webHidden/>
              </w:rPr>
              <w:fldChar w:fldCharType="separate"/>
            </w:r>
            <w:r w:rsidR="00B439C3">
              <w:rPr>
                <w:noProof/>
                <w:webHidden/>
              </w:rPr>
              <w:t>33</w:t>
            </w:r>
            <w:r w:rsidR="000877B9">
              <w:rPr>
                <w:noProof/>
                <w:webHidden/>
              </w:rPr>
              <w:fldChar w:fldCharType="end"/>
            </w:r>
          </w:hyperlink>
        </w:p>
        <w:p w14:paraId="48EEB232" w14:textId="3CC8AF11" w:rsidR="000877B9" w:rsidRDefault="00433FF8">
          <w:pPr>
            <w:pStyle w:val="TOC2"/>
            <w:tabs>
              <w:tab w:val="right" w:leader="dot" w:pos="8471"/>
            </w:tabs>
            <w:rPr>
              <w:rFonts w:eastAsiaTheme="minorEastAsia"/>
              <w:noProof/>
              <w:color w:val="auto"/>
              <w:lang w:eastAsia="en-GB"/>
            </w:rPr>
          </w:pPr>
          <w:hyperlink w:anchor="_Toc51618076" w:history="1">
            <w:r w:rsidR="000877B9" w:rsidRPr="001B09B6">
              <w:rPr>
                <w:rStyle w:val="Hyperlink"/>
                <w:noProof/>
              </w:rPr>
              <w:t>Local Community Buy-in</w:t>
            </w:r>
            <w:r w:rsidR="000877B9">
              <w:rPr>
                <w:noProof/>
                <w:webHidden/>
              </w:rPr>
              <w:tab/>
            </w:r>
            <w:r w:rsidR="000877B9">
              <w:rPr>
                <w:noProof/>
                <w:webHidden/>
              </w:rPr>
              <w:fldChar w:fldCharType="begin"/>
            </w:r>
            <w:r w:rsidR="000877B9">
              <w:rPr>
                <w:noProof/>
                <w:webHidden/>
              </w:rPr>
              <w:instrText xml:space="preserve"> PAGEREF _Toc51618076 \h </w:instrText>
            </w:r>
            <w:r w:rsidR="000877B9">
              <w:rPr>
                <w:noProof/>
                <w:webHidden/>
              </w:rPr>
            </w:r>
            <w:r w:rsidR="000877B9">
              <w:rPr>
                <w:noProof/>
                <w:webHidden/>
              </w:rPr>
              <w:fldChar w:fldCharType="separate"/>
            </w:r>
            <w:r w:rsidR="00B439C3">
              <w:rPr>
                <w:noProof/>
                <w:webHidden/>
              </w:rPr>
              <w:t>33</w:t>
            </w:r>
            <w:r w:rsidR="000877B9">
              <w:rPr>
                <w:noProof/>
                <w:webHidden/>
              </w:rPr>
              <w:fldChar w:fldCharType="end"/>
            </w:r>
          </w:hyperlink>
        </w:p>
        <w:p w14:paraId="08370501" w14:textId="29B0E11B" w:rsidR="000877B9" w:rsidRDefault="00433FF8">
          <w:pPr>
            <w:pStyle w:val="TOC2"/>
            <w:tabs>
              <w:tab w:val="right" w:leader="dot" w:pos="8471"/>
            </w:tabs>
            <w:rPr>
              <w:rFonts w:eastAsiaTheme="minorEastAsia"/>
              <w:noProof/>
              <w:color w:val="auto"/>
              <w:lang w:eastAsia="en-GB"/>
            </w:rPr>
          </w:pPr>
          <w:hyperlink w:anchor="_Toc51618077" w:history="1">
            <w:r w:rsidR="000877B9" w:rsidRPr="001B09B6">
              <w:rPr>
                <w:rStyle w:val="Hyperlink"/>
                <w:noProof/>
              </w:rPr>
              <w:t>Private Sector Buy-in</w:t>
            </w:r>
            <w:r w:rsidR="000877B9">
              <w:rPr>
                <w:noProof/>
                <w:webHidden/>
              </w:rPr>
              <w:tab/>
            </w:r>
            <w:r w:rsidR="000877B9">
              <w:rPr>
                <w:noProof/>
                <w:webHidden/>
              </w:rPr>
              <w:fldChar w:fldCharType="begin"/>
            </w:r>
            <w:r w:rsidR="000877B9">
              <w:rPr>
                <w:noProof/>
                <w:webHidden/>
              </w:rPr>
              <w:instrText xml:space="preserve"> PAGEREF _Toc51618077 \h </w:instrText>
            </w:r>
            <w:r w:rsidR="000877B9">
              <w:rPr>
                <w:noProof/>
                <w:webHidden/>
              </w:rPr>
            </w:r>
            <w:r w:rsidR="000877B9">
              <w:rPr>
                <w:noProof/>
                <w:webHidden/>
              </w:rPr>
              <w:fldChar w:fldCharType="separate"/>
            </w:r>
            <w:r w:rsidR="00B439C3">
              <w:rPr>
                <w:noProof/>
                <w:webHidden/>
              </w:rPr>
              <w:t>34</w:t>
            </w:r>
            <w:r w:rsidR="000877B9">
              <w:rPr>
                <w:noProof/>
                <w:webHidden/>
              </w:rPr>
              <w:fldChar w:fldCharType="end"/>
            </w:r>
          </w:hyperlink>
        </w:p>
        <w:p w14:paraId="41C7B854" w14:textId="1FB834D9" w:rsidR="000877B9" w:rsidRDefault="00433FF8">
          <w:pPr>
            <w:pStyle w:val="TOC2"/>
            <w:tabs>
              <w:tab w:val="right" w:leader="dot" w:pos="8471"/>
            </w:tabs>
            <w:rPr>
              <w:rFonts w:eastAsiaTheme="minorEastAsia"/>
              <w:noProof/>
              <w:color w:val="auto"/>
              <w:lang w:eastAsia="en-GB"/>
            </w:rPr>
          </w:pPr>
          <w:hyperlink w:anchor="_Toc51618078" w:history="1">
            <w:r w:rsidR="000877B9" w:rsidRPr="001B09B6">
              <w:rPr>
                <w:rStyle w:val="Hyperlink"/>
                <w:noProof/>
              </w:rPr>
              <w:t>Business Case Development Plan</w:t>
            </w:r>
            <w:r w:rsidR="000877B9">
              <w:rPr>
                <w:noProof/>
                <w:webHidden/>
              </w:rPr>
              <w:tab/>
            </w:r>
            <w:r w:rsidR="000877B9">
              <w:rPr>
                <w:noProof/>
                <w:webHidden/>
              </w:rPr>
              <w:fldChar w:fldCharType="begin"/>
            </w:r>
            <w:r w:rsidR="000877B9">
              <w:rPr>
                <w:noProof/>
                <w:webHidden/>
              </w:rPr>
              <w:instrText xml:space="preserve"> PAGEREF _Toc51618078 \h </w:instrText>
            </w:r>
            <w:r w:rsidR="000877B9">
              <w:rPr>
                <w:noProof/>
                <w:webHidden/>
              </w:rPr>
            </w:r>
            <w:r w:rsidR="000877B9">
              <w:rPr>
                <w:noProof/>
                <w:webHidden/>
              </w:rPr>
              <w:fldChar w:fldCharType="separate"/>
            </w:r>
            <w:r w:rsidR="00B439C3">
              <w:rPr>
                <w:noProof/>
                <w:webHidden/>
              </w:rPr>
              <w:t>41</w:t>
            </w:r>
            <w:r w:rsidR="000877B9">
              <w:rPr>
                <w:noProof/>
                <w:webHidden/>
              </w:rPr>
              <w:fldChar w:fldCharType="end"/>
            </w:r>
          </w:hyperlink>
        </w:p>
        <w:p w14:paraId="25F73480" w14:textId="62792FC5" w:rsidR="000877B9" w:rsidRDefault="00433FF8">
          <w:pPr>
            <w:pStyle w:val="TOC2"/>
            <w:tabs>
              <w:tab w:val="right" w:leader="dot" w:pos="8471"/>
            </w:tabs>
            <w:rPr>
              <w:rFonts w:eastAsiaTheme="minorEastAsia"/>
              <w:noProof/>
              <w:color w:val="auto"/>
              <w:lang w:eastAsia="en-GB"/>
            </w:rPr>
          </w:pPr>
          <w:hyperlink w:anchor="_Toc51618079" w:history="1">
            <w:r w:rsidR="000877B9" w:rsidRPr="001B09B6">
              <w:rPr>
                <w:rStyle w:val="Hyperlink"/>
                <w:noProof/>
              </w:rPr>
              <w:t>Delivery Plan</w:t>
            </w:r>
            <w:r w:rsidR="000877B9">
              <w:rPr>
                <w:noProof/>
                <w:webHidden/>
              </w:rPr>
              <w:tab/>
            </w:r>
            <w:r w:rsidR="000877B9">
              <w:rPr>
                <w:noProof/>
                <w:webHidden/>
              </w:rPr>
              <w:fldChar w:fldCharType="begin"/>
            </w:r>
            <w:r w:rsidR="000877B9">
              <w:rPr>
                <w:noProof/>
                <w:webHidden/>
              </w:rPr>
              <w:instrText xml:space="preserve"> PAGEREF _Toc51618079 \h </w:instrText>
            </w:r>
            <w:r w:rsidR="000877B9">
              <w:rPr>
                <w:noProof/>
                <w:webHidden/>
              </w:rPr>
            </w:r>
            <w:r w:rsidR="000877B9">
              <w:rPr>
                <w:noProof/>
                <w:webHidden/>
              </w:rPr>
              <w:fldChar w:fldCharType="separate"/>
            </w:r>
            <w:r w:rsidR="00B439C3">
              <w:rPr>
                <w:noProof/>
                <w:webHidden/>
              </w:rPr>
              <w:t>42</w:t>
            </w:r>
            <w:r w:rsidR="000877B9">
              <w:rPr>
                <w:noProof/>
                <w:webHidden/>
              </w:rPr>
              <w:fldChar w:fldCharType="end"/>
            </w:r>
          </w:hyperlink>
        </w:p>
        <w:p w14:paraId="17A5DF01" w14:textId="1FC9B68E" w:rsidR="000877B9" w:rsidRDefault="00433FF8">
          <w:pPr>
            <w:pStyle w:val="TOC2"/>
            <w:tabs>
              <w:tab w:val="right" w:leader="dot" w:pos="8471"/>
            </w:tabs>
            <w:rPr>
              <w:rFonts w:eastAsiaTheme="minorEastAsia"/>
              <w:noProof/>
              <w:color w:val="auto"/>
              <w:lang w:eastAsia="en-GB"/>
            </w:rPr>
          </w:pPr>
          <w:hyperlink w:anchor="_Toc51618080" w:history="1">
            <w:r w:rsidR="000877B9" w:rsidRPr="001B09B6">
              <w:rPr>
                <w:rStyle w:val="Hyperlink"/>
                <w:noProof/>
              </w:rPr>
              <w:t>Conclusions</w:t>
            </w:r>
            <w:r w:rsidR="000877B9">
              <w:rPr>
                <w:noProof/>
                <w:webHidden/>
              </w:rPr>
              <w:tab/>
            </w:r>
            <w:r w:rsidR="000877B9">
              <w:rPr>
                <w:noProof/>
                <w:webHidden/>
              </w:rPr>
              <w:fldChar w:fldCharType="begin"/>
            </w:r>
            <w:r w:rsidR="000877B9">
              <w:rPr>
                <w:noProof/>
                <w:webHidden/>
              </w:rPr>
              <w:instrText xml:space="preserve"> PAGEREF _Toc51618080 \h </w:instrText>
            </w:r>
            <w:r w:rsidR="000877B9">
              <w:rPr>
                <w:noProof/>
                <w:webHidden/>
              </w:rPr>
            </w:r>
            <w:r w:rsidR="000877B9">
              <w:rPr>
                <w:noProof/>
                <w:webHidden/>
              </w:rPr>
              <w:fldChar w:fldCharType="separate"/>
            </w:r>
            <w:r w:rsidR="00B439C3">
              <w:rPr>
                <w:noProof/>
                <w:webHidden/>
              </w:rPr>
              <w:t>44</w:t>
            </w:r>
            <w:r w:rsidR="000877B9">
              <w:rPr>
                <w:noProof/>
                <w:webHidden/>
              </w:rPr>
              <w:fldChar w:fldCharType="end"/>
            </w:r>
          </w:hyperlink>
        </w:p>
        <w:p w14:paraId="1DF80061" w14:textId="2A190730" w:rsidR="00834AD3" w:rsidRPr="00D44479" w:rsidRDefault="00A24324" w:rsidP="00A24324">
          <w:pPr>
            <w:pStyle w:val="TOC1"/>
            <w:tabs>
              <w:tab w:val="right" w:leader="dot" w:pos="8471"/>
            </w:tabs>
          </w:pPr>
          <w:r w:rsidRPr="00D44479">
            <w:fldChar w:fldCharType="end"/>
          </w:r>
        </w:p>
      </w:sdtContent>
    </w:sdt>
    <w:p w14:paraId="514A1D94" w14:textId="77777777" w:rsidR="000D4609" w:rsidRPr="00D44479" w:rsidRDefault="000D4609">
      <w:pPr>
        <w:sectPr w:rsidR="000D4609" w:rsidRPr="00D44479" w:rsidSect="00A23319">
          <w:headerReference w:type="even" r:id="rId18"/>
          <w:headerReference w:type="default" r:id="rId19"/>
          <w:footerReference w:type="default" r:id="rId20"/>
          <w:headerReference w:type="first" r:id="rId21"/>
          <w:pgSz w:w="11906" w:h="16838" w:code="9"/>
          <w:pgMar w:top="1440" w:right="1418" w:bottom="1701" w:left="2007" w:header="720" w:footer="720" w:gutter="0"/>
          <w:cols w:space="708"/>
          <w:docGrid w:linePitch="360"/>
        </w:sectPr>
      </w:pPr>
    </w:p>
    <w:p w14:paraId="185FFCA4" w14:textId="41E3D0D3" w:rsidR="00F557AD" w:rsidRPr="002A6A32" w:rsidRDefault="004C6C45" w:rsidP="004C6C45">
      <w:pPr>
        <w:pStyle w:val="Exec1"/>
        <w:rPr>
          <w:color w:val="FF0000"/>
        </w:rPr>
      </w:pPr>
      <w:bookmarkStart w:id="1" w:name="_Toc51618059"/>
      <w:r>
        <w:lastRenderedPageBreak/>
        <w:t>Foreword</w:t>
      </w:r>
      <w:bookmarkEnd w:id="1"/>
      <w:r>
        <w:t xml:space="preserve"> </w:t>
      </w:r>
    </w:p>
    <w:p w14:paraId="5106A2BE" w14:textId="6867386B" w:rsidR="006E70C6" w:rsidRDefault="00A41076" w:rsidP="00E860D6">
      <w:pPr>
        <w:rPr>
          <w:color w:val="C03200" w:themeColor="accent6"/>
        </w:rPr>
      </w:pPr>
      <w:r w:rsidRPr="00A41076">
        <w:rPr>
          <w:color w:val="auto"/>
        </w:rPr>
        <w:t>Leyland is a historic market town within the South Ribble district</w:t>
      </w:r>
      <w:r>
        <w:rPr>
          <w:color w:val="auto"/>
        </w:rPr>
        <w:t xml:space="preserve"> of Lancashire.</w:t>
      </w:r>
      <w:r w:rsidRPr="00C31AC5">
        <w:rPr>
          <w:color w:val="auto"/>
        </w:rPr>
        <w:t xml:space="preserve"> </w:t>
      </w:r>
      <w:r w:rsidR="006E70C6" w:rsidRPr="006862ED">
        <w:rPr>
          <w:color w:val="auto"/>
        </w:rPr>
        <w:t>In the 1870s</w:t>
      </w:r>
      <w:r w:rsidR="00EB002E">
        <w:rPr>
          <w:color w:val="auto"/>
        </w:rPr>
        <w:t>,</w:t>
      </w:r>
      <w:r w:rsidR="006E70C6" w:rsidRPr="006862ED">
        <w:rPr>
          <w:color w:val="auto"/>
        </w:rPr>
        <w:t xml:space="preserve"> Leyland was known as the ‘Garden of Lancashire’. Throughout the nineteenth and twentieth centuries, Leyland </w:t>
      </w:r>
      <w:r w:rsidR="007D7D95">
        <w:rPr>
          <w:color w:val="auto"/>
        </w:rPr>
        <w:t xml:space="preserve">transformed </w:t>
      </w:r>
      <w:r w:rsidR="007B1984">
        <w:rPr>
          <w:color w:val="auto"/>
        </w:rPr>
        <w:t xml:space="preserve">with the growth of </w:t>
      </w:r>
      <w:r w:rsidR="00786268" w:rsidRPr="00786268">
        <w:rPr>
          <w:color w:val="auto"/>
        </w:rPr>
        <w:t>the light</w:t>
      </w:r>
      <w:r w:rsidR="00F02BFB">
        <w:rPr>
          <w:color w:val="auto"/>
        </w:rPr>
        <w:t>-</w:t>
      </w:r>
      <w:r w:rsidR="00786268" w:rsidRPr="00786268">
        <w:rPr>
          <w:color w:val="auto"/>
        </w:rPr>
        <w:t>engineering rubber and motor vehicle industries</w:t>
      </w:r>
      <w:r w:rsidR="002D3A2F">
        <w:rPr>
          <w:color w:val="auto"/>
        </w:rPr>
        <w:t xml:space="preserve"> </w:t>
      </w:r>
      <w:r w:rsidR="00786268">
        <w:rPr>
          <w:color w:val="auto"/>
        </w:rPr>
        <w:t xml:space="preserve">and </w:t>
      </w:r>
      <w:r w:rsidR="006E70C6" w:rsidRPr="006862ED">
        <w:rPr>
          <w:color w:val="auto"/>
        </w:rPr>
        <w:t xml:space="preserve">developed a worldwide reputation as a centre of manufacturing innovation and excellence, particularly with the success </w:t>
      </w:r>
      <w:r w:rsidR="00786268">
        <w:rPr>
          <w:color w:val="auto"/>
        </w:rPr>
        <w:t xml:space="preserve">story </w:t>
      </w:r>
      <w:r w:rsidR="006E70C6" w:rsidRPr="006862ED">
        <w:rPr>
          <w:color w:val="auto"/>
        </w:rPr>
        <w:t xml:space="preserve">of Leyland Trucks. </w:t>
      </w:r>
    </w:p>
    <w:p w14:paraId="2A000CB9" w14:textId="5CE30BAF" w:rsidR="00F477B5" w:rsidRDefault="00E860D6" w:rsidP="00E860D6">
      <w:r w:rsidRPr="006862ED">
        <w:t>The Towns Fund is</w:t>
      </w:r>
      <w:r>
        <w:t xml:space="preserve"> a once in a lifetime opportunity for Leyland to receive </w:t>
      </w:r>
      <w:r w:rsidRPr="006862ED">
        <w:rPr>
          <w:b/>
        </w:rPr>
        <w:t xml:space="preserve">£25million </w:t>
      </w:r>
      <w:r w:rsidRPr="006862ED">
        <w:t>of funding to invest in current and new buildings, to create a new centre that will provide a ‘new heart’ of Leyland.</w:t>
      </w:r>
      <w:r w:rsidR="00E50112" w:rsidRPr="006862ED">
        <w:t xml:space="preserve"> </w:t>
      </w:r>
      <w:r w:rsidRPr="006862ED">
        <w:t xml:space="preserve">We have seen an increase in shopping </w:t>
      </w:r>
      <w:r>
        <w:t xml:space="preserve">locally </w:t>
      </w:r>
      <w:r w:rsidRPr="006862ED">
        <w:t xml:space="preserve">in towns rather than travelling to busier and bigger places in response to the Covid-19 pandemic and lockdown. </w:t>
      </w:r>
      <w:r w:rsidR="00DC3836" w:rsidRPr="006862ED">
        <w:t>Our</w:t>
      </w:r>
      <w:r w:rsidRPr="006862ED">
        <w:t xml:space="preserve"> </w:t>
      </w:r>
      <w:r w:rsidR="007105B9" w:rsidRPr="006862ED">
        <w:t xml:space="preserve">Town Investment Plan </w:t>
      </w:r>
      <w:r w:rsidR="00D929A3" w:rsidRPr="006862ED">
        <w:t>aims</w:t>
      </w:r>
      <w:r w:rsidRPr="006862ED">
        <w:t xml:space="preserve"> to </w:t>
      </w:r>
      <w:r w:rsidR="00FD163D">
        <w:t xml:space="preserve">build on this momentum and </w:t>
      </w:r>
      <w:r w:rsidR="00B42B15" w:rsidRPr="006862ED">
        <w:t xml:space="preserve">bring </w:t>
      </w:r>
      <w:r w:rsidR="00FD163D">
        <w:t>provide our town with</w:t>
      </w:r>
      <w:r w:rsidR="00B42B15">
        <w:t xml:space="preserve"> </w:t>
      </w:r>
      <w:r w:rsidR="00632A66" w:rsidRPr="006862ED">
        <w:t xml:space="preserve">a distinctive identity, </w:t>
      </w:r>
      <w:r w:rsidR="003D4802" w:rsidRPr="006862ED">
        <w:t xml:space="preserve">through </w:t>
      </w:r>
      <w:r w:rsidRPr="006862ED">
        <w:t>creat</w:t>
      </w:r>
      <w:r w:rsidR="003D4802" w:rsidRPr="006862ED">
        <w:t>ing</w:t>
      </w:r>
      <w:r w:rsidRPr="006862ED">
        <w:t xml:space="preserve"> quality facilities that support start-ups, skills development and employment opportunities, and</w:t>
      </w:r>
      <w:r w:rsidRPr="006862ED" w:rsidDel="00FE3799">
        <w:t xml:space="preserve"> </w:t>
      </w:r>
      <w:r w:rsidR="00FE3799" w:rsidRPr="006862ED">
        <w:t xml:space="preserve">developing the </w:t>
      </w:r>
      <w:r w:rsidRPr="006862ED">
        <w:t>local day and evening hospitality, leisure and retail offers.</w:t>
      </w:r>
      <w:r w:rsidRPr="006862ED">
        <w:rPr>
          <w:b/>
        </w:rPr>
        <w:t xml:space="preserve"> Together, these projects can help Leyland to become a more economically resilient town to recover from Covid-19 and in facing new challenges.</w:t>
      </w:r>
    </w:p>
    <w:p w14:paraId="0CDE4878" w14:textId="4D5E8757" w:rsidR="00EF0626" w:rsidRPr="006862ED" w:rsidRDefault="00CE2F80" w:rsidP="00CE2F80">
      <w:pPr>
        <w:rPr>
          <w:b/>
        </w:rPr>
      </w:pPr>
      <w:r>
        <w:t xml:space="preserve">The Towns Fund focus is on investing in </w:t>
      </w:r>
      <w:r w:rsidR="008D4EE3">
        <w:t xml:space="preserve">people </w:t>
      </w:r>
      <w:r>
        <w:t>infrastructure to support local skills development, enterprise infrastructure to support the start-up and growth of small businesses, improved transport connectivity, improved arts, culture and heritage offers, provide urban regeneration, and enhance digital connectivity.</w:t>
      </w:r>
      <w:r w:rsidR="00AC4218">
        <w:t xml:space="preserve"> </w:t>
      </w:r>
      <w:r w:rsidR="00287DB5">
        <w:t>In this Town Investment Plan for Leyland, we</w:t>
      </w:r>
      <w:r>
        <w:t xml:space="preserve"> present a set of shortlisted and agreed development projects which respond to the </w:t>
      </w:r>
      <w:r w:rsidR="00AC4218">
        <w:t xml:space="preserve">Towns Fund </w:t>
      </w:r>
      <w:r>
        <w:t xml:space="preserve">requirements. </w:t>
      </w:r>
      <w:r w:rsidR="00EF0626">
        <w:t xml:space="preserve">The chosen projects illustrate their ability to add value in these areas. The package of projects to transform Leyland’s town centre, and to support skills, enterprise, and improve connectivity, includes three project proposals: </w:t>
      </w:r>
      <w:r w:rsidR="003C2947">
        <w:t>T</w:t>
      </w:r>
      <w:r w:rsidR="00EF0626">
        <w:t xml:space="preserve">he </w:t>
      </w:r>
      <w:r w:rsidR="00EF0626" w:rsidRPr="006862ED">
        <w:rPr>
          <w:b/>
        </w:rPr>
        <w:t>B</w:t>
      </w:r>
      <w:r w:rsidR="00B00085" w:rsidRPr="006862ED">
        <w:rPr>
          <w:b/>
        </w:rPr>
        <w:t xml:space="preserve">usiness </w:t>
      </w:r>
      <w:r w:rsidR="00EF0626" w:rsidRPr="006862ED">
        <w:rPr>
          <w:b/>
        </w:rPr>
        <w:t>A</w:t>
      </w:r>
      <w:r w:rsidR="00B00085" w:rsidRPr="006862ED">
        <w:rPr>
          <w:b/>
        </w:rPr>
        <w:t>dvi</w:t>
      </w:r>
      <w:r w:rsidR="00560917" w:rsidRPr="006862ED">
        <w:rPr>
          <w:b/>
        </w:rPr>
        <w:t>sory,</w:t>
      </w:r>
      <w:r w:rsidR="00B00085" w:rsidRPr="006862ED">
        <w:rPr>
          <w:b/>
        </w:rPr>
        <w:t xml:space="preserve"> Skills and </w:t>
      </w:r>
      <w:r w:rsidR="00EF0626" w:rsidRPr="006862ED">
        <w:rPr>
          <w:b/>
          <w:bCs/>
        </w:rPr>
        <w:t>E</w:t>
      </w:r>
      <w:r w:rsidR="00B00085" w:rsidRPr="006862ED">
        <w:rPr>
          <w:b/>
          <w:bCs/>
        </w:rPr>
        <w:t>nterprise</w:t>
      </w:r>
      <w:r w:rsidR="00B00085" w:rsidRPr="006862ED">
        <w:rPr>
          <w:b/>
        </w:rPr>
        <w:t xml:space="preserve"> </w:t>
      </w:r>
      <w:r w:rsidR="00E04079" w:rsidRPr="006862ED">
        <w:rPr>
          <w:b/>
        </w:rPr>
        <w:t>Hub (BASE2</w:t>
      </w:r>
      <w:r w:rsidR="00E04079" w:rsidRPr="006862ED">
        <w:rPr>
          <w:b/>
          <w:bCs/>
        </w:rPr>
        <w:t>)</w:t>
      </w:r>
      <w:r w:rsidR="00EF0626">
        <w:t xml:space="preserve">, the </w:t>
      </w:r>
      <w:r w:rsidR="00EF0626" w:rsidRPr="006862ED">
        <w:rPr>
          <w:b/>
        </w:rPr>
        <w:t>Market Regeneration</w:t>
      </w:r>
      <w:r w:rsidR="00EF0626">
        <w:t xml:space="preserve"> &amp; the </w:t>
      </w:r>
      <w:r w:rsidR="00EF0626" w:rsidRPr="006862ED">
        <w:rPr>
          <w:b/>
        </w:rPr>
        <w:t>Town Centre Transformation.</w:t>
      </w:r>
    </w:p>
    <w:p w14:paraId="1116061D" w14:textId="7EDA0160" w:rsidR="00D65462" w:rsidRDefault="00CE2F80" w:rsidP="00CE2F80">
      <w:r>
        <w:t xml:space="preserve">Our approach to shortlisting these projects </w:t>
      </w:r>
      <w:r w:rsidR="009F745A">
        <w:t>is</w:t>
      </w:r>
      <w:r>
        <w:t xml:space="preserve"> </w:t>
      </w:r>
      <w:r w:rsidR="00D65462">
        <w:t xml:space="preserve">articulated in </w:t>
      </w:r>
      <w:r w:rsidR="00C61D60">
        <w:t xml:space="preserve">our </w:t>
      </w:r>
      <w:r w:rsidR="00D65462">
        <w:t xml:space="preserve">Town Investment Plan - a detailed evidence base assessment and set-by-step options process has been undertaken, which started with a longlist of project options and assessed them against </w:t>
      </w:r>
      <w:r w:rsidR="00E51996">
        <w:t xml:space="preserve">eight </w:t>
      </w:r>
      <w:r w:rsidR="00D65462">
        <w:t xml:space="preserve">criteria that are aligned with the evidence of what Leyland needs, local and regional priorities, and the Towns Fund requirements. </w:t>
      </w:r>
      <w:r w:rsidR="009064CB" w:rsidRPr="006862ED">
        <w:t>The Town Deal Board</w:t>
      </w:r>
      <w:r w:rsidR="009064CB">
        <w:t xml:space="preserve"> ha</w:t>
      </w:r>
      <w:r w:rsidR="001D1A05">
        <w:t>s</w:t>
      </w:r>
      <w:r w:rsidR="009064CB">
        <w:t xml:space="preserve"> been instrumental in the development process for the Leyland Town Investment Plan, representing </w:t>
      </w:r>
      <w:r w:rsidR="003179FC">
        <w:t>local resident and business communities</w:t>
      </w:r>
      <w:r w:rsidR="009064CB">
        <w:t>, public and private</w:t>
      </w:r>
      <w:r w:rsidR="00AA14CA">
        <w:t xml:space="preserve"> sector</w:t>
      </w:r>
      <w:r w:rsidR="009064CB">
        <w:t>. T</w:t>
      </w:r>
      <w:r w:rsidR="003179FC">
        <w:t xml:space="preserve">here has </w:t>
      </w:r>
      <w:r w:rsidR="006872E7">
        <w:t>also</w:t>
      </w:r>
      <w:r w:rsidR="003179FC">
        <w:t xml:space="preserve"> been a</w:t>
      </w:r>
      <w:r w:rsidR="00E51996">
        <w:rPr>
          <w:b/>
          <w:bCs/>
        </w:rPr>
        <w:t xml:space="preserve"> </w:t>
      </w:r>
      <w:r w:rsidR="006872E7" w:rsidRPr="006862ED">
        <w:rPr>
          <w:b/>
          <w:bCs/>
          <w:color w:val="FF0000"/>
        </w:rPr>
        <w:t xml:space="preserve">[NB. </w:t>
      </w:r>
      <w:r w:rsidR="006872E7" w:rsidRPr="006862ED">
        <w:rPr>
          <w:b/>
          <w:color w:val="FF0000"/>
        </w:rPr>
        <w:t>ongoing</w:t>
      </w:r>
      <w:r w:rsidR="006872E7">
        <w:rPr>
          <w:b/>
          <w:bCs/>
          <w:color w:val="FF0000"/>
        </w:rPr>
        <w:t xml:space="preserve"> – findings will be </w:t>
      </w:r>
      <w:r w:rsidR="005C47C6">
        <w:rPr>
          <w:b/>
          <w:bCs/>
          <w:color w:val="FF0000"/>
        </w:rPr>
        <w:t>incorporated</w:t>
      </w:r>
      <w:r w:rsidR="00C87E69">
        <w:rPr>
          <w:b/>
          <w:bCs/>
          <w:color w:val="FF0000"/>
        </w:rPr>
        <w:t>,</w:t>
      </w:r>
      <w:r w:rsidR="006872E7">
        <w:rPr>
          <w:b/>
          <w:bCs/>
          <w:color w:val="FF0000"/>
        </w:rPr>
        <w:t xml:space="preserve"> </w:t>
      </w:r>
      <w:r w:rsidR="005C47C6">
        <w:rPr>
          <w:b/>
          <w:bCs/>
          <w:color w:val="FF0000"/>
        </w:rPr>
        <w:t>and the plan refined accordingly prior to</w:t>
      </w:r>
      <w:r w:rsidR="006872E7">
        <w:rPr>
          <w:b/>
          <w:bCs/>
          <w:color w:val="FF0000"/>
        </w:rPr>
        <w:t xml:space="preserve"> submission</w:t>
      </w:r>
      <w:r w:rsidR="006872E7" w:rsidRPr="006862ED">
        <w:rPr>
          <w:b/>
          <w:color w:val="FF0000"/>
        </w:rPr>
        <w:t>]</w:t>
      </w:r>
      <w:r w:rsidR="006872E7" w:rsidRPr="006862ED">
        <w:t xml:space="preserve"> </w:t>
      </w:r>
      <w:r w:rsidR="003179FC" w:rsidRPr="006862ED">
        <w:t>public consultation</w:t>
      </w:r>
      <w:r w:rsidR="003179FC">
        <w:t xml:space="preserve"> to re</w:t>
      </w:r>
      <w:r w:rsidR="00EF0626">
        <w:t>fine the shortlisted proposed projects</w:t>
      </w:r>
      <w:r w:rsidR="0053088E">
        <w:t xml:space="preserve"> and</w:t>
      </w:r>
      <w:r w:rsidR="00CB4110">
        <w:t xml:space="preserve"> to engage </w:t>
      </w:r>
      <w:r w:rsidR="0053088E">
        <w:t xml:space="preserve">with </w:t>
      </w:r>
      <w:r w:rsidR="00CB4110">
        <w:t>the wider community</w:t>
      </w:r>
      <w:r w:rsidR="00EF0626" w:rsidDel="00CB4110">
        <w:t>.</w:t>
      </w:r>
    </w:p>
    <w:p w14:paraId="35029494" w14:textId="451FD6AD" w:rsidR="00604987" w:rsidRPr="00604987" w:rsidRDefault="00F477B5" w:rsidP="004C6C45">
      <w:pPr>
        <w:pStyle w:val="Exec2"/>
      </w:pPr>
      <w:bookmarkStart w:id="2" w:name="_Toc51618060"/>
      <w:r>
        <w:t>Jennifer Gadsdon, Leyland Town Deal Board Chair</w:t>
      </w:r>
      <w:bookmarkEnd w:id="2"/>
    </w:p>
    <w:p w14:paraId="235D97CD" w14:textId="4890CB78" w:rsidR="000D4609" w:rsidRPr="00D44479" w:rsidRDefault="00D44479" w:rsidP="007E703D">
      <w:pPr>
        <w:pStyle w:val="Heading1"/>
        <w:framePr w:wrap="notBeside"/>
      </w:pPr>
      <w:bookmarkStart w:id="3" w:name="_Toc51618061"/>
      <w:r>
        <w:lastRenderedPageBreak/>
        <w:t>Context Analysis</w:t>
      </w:r>
      <w:bookmarkEnd w:id="3"/>
    </w:p>
    <w:p w14:paraId="68A13574" w14:textId="470DEF88" w:rsidR="00F17045" w:rsidRDefault="00F17045" w:rsidP="00F17045">
      <w:pPr>
        <w:pStyle w:val="Heading2"/>
      </w:pPr>
      <w:bookmarkStart w:id="4" w:name="_Toc51618062"/>
      <w:r>
        <w:t>Introduction</w:t>
      </w:r>
      <w:bookmarkEnd w:id="4"/>
    </w:p>
    <w:p w14:paraId="7CAB03C0" w14:textId="351091AA" w:rsidR="003077EB" w:rsidRPr="00EB3EE4" w:rsidRDefault="003077EB" w:rsidP="004B61EE">
      <w:pPr>
        <w:pStyle w:val="NormalNumbered"/>
      </w:pPr>
      <w:r>
        <w:t xml:space="preserve">This section sets out the </w:t>
      </w:r>
      <w:r w:rsidR="00CD652F">
        <w:t xml:space="preserve">geographical and policy context </w:t>
      </w:r>
      <w:r w:rsidR="00974992">
        <w:t xml:space="preserve">for </w:t>
      </w:r>
      <w:r w:rsidR="00696468">
        <w:t>our</w:t>
      </w:r>
      <w:r w:rsidR="00AB7F58">
        <w:t xml:space="preserve"> </w:t>
      </w:r>
      <w:r w:rsidR="00974992">
        <w:t>Town Investment Plan</w:t>
      </w:r>
      <w:r w:rsidR="00934C34">
        <w:t xml:space="preserve">, before providing </w:t>
      </w:r>
      <w:r w:rsidR="001C36B4">
        <w:t xml:space="preserve">a summary of </w:t>
      </w:r>
      <w:r w:rsidR="000D0F9B">
        <w:t xml:space="preserve">key baseline </w:t>
      </w:r>
      <w:r w:rsidR="00934C34">
        <w:t>analyses</w:t>
      </w:r>
      <w:r w:rsidR="00766FD2">
        <w:t xml:space="preserve">, </w:t>
      </w:r>
      <w:r w:rsidR="00195690">
        <w:t>and a</w:t>
      </w:r>
      <w:r w:rsidR="00FB226E">
        <w:t xml:space="preserve">n overview </w:t>
      </w:r>
      <w:r w:rsidR="00766FD2">
        <w:t>assessment of Leyland’s</w:t>
      </w:r>
      <w:r w:rsidR="00477D44">
        <w:t xml:space="preserve"> </w:t>
      </w:r>
      <w:r w:rsidR="00766FD2">
        <w:t>Strengths, Weaknesses, Opportunities and Threats</w:t>
      </w:r>
      <w:r w:rsidR="006E422A">
        <w:t xml:space="preserve"> (SWOT)</w:t>
      </w:r>
      <w:r w:rsidR="00766FD2">
        <w:t xml:space="preserve">. </w:t>
      </w:r>
    </w:p>
    <w:p w14:paraId="42072AD8" w14:textId="32C964FE" w:rsidR="005B3F68" w:rsidRPr="00DD71D6" w:rsidRDefault="00D24139" w:rsidP="00DD71D6">
      <w:pPr>
        <w:pStyle w:val="NormalNumbered"/>
      </w:pPr>
      <w:bookmarkStart w:id="5" w:name="_Toc51618063"/>
      <w:r>
        <w:t>Geographical Context</w:t>
      </w:r>
      <w:bookmarkEnd w:id="5"/>
    </w:p>
    <w:p w14:paraId="775F28A2" w14:textId="7F33F22D" w:rsidR="00D24139" w:rsidRPr="00DD71D6" w:rsidRDefault="00D24139" w:rsidP="00DD71D6">
      <w:pPr>
        <w:pStyle w:val="NormalNumbered"/>
        <w:rPr>
          <w:color w:val="FF0000"/>
        </w:rPr>
      </w:pPr>
      <w:r w:rsidRPr="00DD71D6">
        <w:t xml:space="preserve">Leyland is a historic market town within the South Ribble district, located approximately </w:t>
      </w:r>
      <w:r w:rsidR="00D31078" w:rsidRPr="00DD71D6">
        <w:t>six</w:t>
      </w:r>
      <w:r w:rsidRPr="00DD71D6">
        <w:t xml:space="preserve"> miles to the south of Preston City Centre, and </w:t>
      </w:r>
      <w:r w:rsidR="00D31078" w:rsidRPr="00DD71D6">
        <w:t>five</w:t>
      </w:r>
      <w:r w:rsidRPr="00DD71D6">
        <w:t xml:space="preserve"> miles north of Chorley Town Centre. </w:t>
      </w:r>
      <w:r w:rsidR="00A047F6" w:rsidRPr="00DD71D6">
        <w:t xml:space="preserve">Leyland is home to </w:t>
      </w:r>
      <w:r w:rsidR="005B3F68" w:rsidRPr="00DD71D6">
        <w:t>3%</w:t>
      </w:r>
      <w:r w:rsidR="00A047F6" w:rsidRPr="00DD71D6">
        <w:t xml:space="preserve"> of Lancashire’s population</w:t>
      </w:r>
      <w:r w:rsidR="00816DBD" w:rsidRPr="00DD71D6">
        <w:t xml:space="preserve"> and </w:t>
      </w:r>
      <w:r w:rsidR="00D111DA" w:rsidRPr="00DD71D6">
        <w:t>35% of South Ribble District’s</w:t>
      </w:r>
      <w:r w:rsidR="005B3F68" w:rsidRPr="00DD71D6">
        <w:t xml:space="preserve"> population</w:t>
      </w:r>
      <w:r w:rsidR="00665A20" w:rsidRPr="00DD71D6">
        <w:t xml:space="preserve"> (</w:t>
      </w:r>
      <w:r w:rsidRPr="00DD71D6">
        <w:t>38,000 people</w:t>
      </w:r>
      <w:r w:rsidR="00665A20" w:rsidRPr="00DD71D6">
        <w:t>)</w:t>
      </w:r>
      <w:r w:rsidRPr="00DD71D6">
        <w:t>.</w:t>
      </w:r>
      <w:r w:rsidR="007040E2" w:rsidRPr="00DD71D6">
        <w:t xml:space="preserve"> </w:t>
      </w:r>
    </w:p>
    <w:p w14:paraId="18A6C518" w14:textId="065E1E4C" w:rsidR="00D24139" w:rsidRPr="00CF4C63" w:rsidRDefault="00D24139" w:rsidP="00D24139">
      <w:pPr>
        <w:pStyle w:val="Heading3"/>
        <w:rPr>
          <w:color w:val="FF0000"/>
        </w:rPr>
      </w:pPr>
      <w:r w:rsidRPr="00CF4C63">
        <w:rPr>
          <w:color w:val="FF0000"/>
        </w:rPr>
        <w:t>[</w:t>
      </w:r>
      <w:r w:rsidR="00D47D81">
        <w:rPr>
          <w:color w:val="FF0000"/>
        </w:rPr>
        <w:t>Figure 1.1</w:t>
      </w:r>
      <w:r w:rsidR="003E25B8">
        <w:rPr>
          <w:color w:val="FF0000"/>
        </w:rPr>
        <w:t xml:space="preserve">: </w:t>
      </w:r>
      <w:r w:rsidRPr="00CF4C63">
        <w:rPr>
          <w:color w:val="FF0000"/>
        </w:rPr>
        <w:t>MAP of Leyland in the regional context to be added]</w:t>
      </w:r>
    </w:p>
    <w:p w14:paraId="50E3E609" w14:textId="77777777" w:rsidR="00D24139" w:rsidRDefault="00D24139" w:rsidP="00EE7DB5">
      <w:pPr>
        <w:pStyle w:val="NormalNumbered"/>
      </w:pPr>
      <w:r w:rsidRPr="001D245B">
        <w:t>The town is easily accessible from the M6 motorway, which passes to the east of Leyland. Leyland Railway Station is located at the northern end of the town centre and is on the West Coast Main Line, which is served by regular services to Liverpool, Preston, Manchester Victoria and Blackpool.</w:t>
      </w:r>
    </w:p>
    <w:p w14:paraId="51CE8462" w14:textId="2230F161" w:rsidR="00D44479" w:rsidRDefault="00D44479" w:rsidP="004B61EE">
      <w:pPr>
        <w:pStyle w:val="Heading3"/>
      </w:pPr>
      <w:r>
        <w:t>Town Boundary</w:t>
      </w:r>
    </w:p>
    <w:p w14:paraId="447AFE88" w14:textId="42BF6FD6" w:rsidR="00072A6A" w:rsidRPr="00072A6A" w:rsidRDefault="00FC58C9" w:rsidP="009D75BA">
      <w:pPr>
        <w:pStyle w:val="NormalNumbered"/>
        <w:rPr>
          <w:color w:val="161B21" w:themeColor="text1"/>
        </w:rPr>
      </w:pPr>
      <w:r w:rsidRPr="00177CFE">
        <w:rPr>
          <w:rStyle w:val="normaltextrun"/>
        </w:rPr>
        <w:t>When defining the area of focus for th</w:t>
      </w:r>
      <w:r w:rsidR="003B50C0">
        <w:rPr>
          <w:rStyle w:val="normaltextrun"/>
        </w:rPr>
        <w:t>is</w:t>
      </w:r>
      <w:r w:rsidRPr="00177CFE">
        <w:rPr>
          <w:rStyle w:val="normaltextrun"/>
        </w:rPr>
        <w:t xml:space="preserve"> Leyland Town Investment Plan</w:t>
      </w:r>
      <w:r w:rsidR="004A5D23">
        <w:rPr>
          <w:rStyle w:val="normaltextrun"/>
        </w:rPr>
        <w:t>,</w:t>
      </w:r>
      <w:r w:rsidRPr="00177CFE">
        <w:rPr>
          <w:rStyle w:val="normaltextrun"/>
        </w:rPr>
        <w:t xml:space="preserve"> consideration was given to both institutional and market </w:t>
      </w:r>
      <w:r w:rsidRPr="00177CFE">
        <w:t>factors.</w:t>
      </w:r>
      <w:r w:rsidR="00CF7030" w:rsidRPr="00177CFE">
        <w:t xml:space="preserve"> </w:t>
      </w:r>
      <w:r w:rsidRPr="00177CFE">
        <w:t>The boundary has been defined with an eye to the future</w:t>
      </w:r>
      <w:r w:rsidR="0097410C">
        <w:t>;</w:t>
      </w:r>
      <w:r w:rsidRPr="00177CFE">
        <w:t xml:space="preserve"> incorporating key sites for development</w:t>
      </w:r>
      <w:r w:rsidR="00426D3A">
        <w:t xml:space="preserve"> and</w:t>
      </w:r>
      <w:r w:rsidRPr="00177CFE">
        <w:t xml:space="preserve"> ensuring the town’s growth is not constrained by a statistical boundary defined almost 10 years ago</w:t>
      </w:r>
      <w:r w:rsidR="00653FF7">
        <w:t xml:space="preserve"> (</w:t>
      </w:r>
      <w:r w:rsidR="00877EC6">
        <w:t>t</w:t>
      </w:r>
      <w:r w:rsidRPr="00177CFE">
        <w:t>he existing ONS Buil</w:t>
      </w:r>
      <w:r w:rsidR="004E0E01" w:rsidRPr="00177CFE">
        <w:t>t-u</w:t>
      </w:r>
      <w:r w:rsidRPr="00177CFE">
        <w:t>p Area Sub-division (BUASD) defined in 2011</w:t>
      </w:r>
      <w:r w:rsidRPr="00177CFE" w:rsidDel="00877EC6">
        <w:t xml:space="preserve"> </w:t>
      </w:r>
      <w:r w:rsidR="00354B80">
        <w:t xml:space="preserve">and </w:t>
      </w:r>
      <w:r w:rsidR="00653FF7">
        <w:t>outlined</w:t>
      </w:r>
      <w:r w:rsidRPr="00177CFE">
        <w:t xml:space="preserve"> in purple on </w:t>
      </w:r>
      <w:r w:rsidR="00AA1D4B">
        <w:fldChar w:fldCharType="begin"/>
      </w:r>
      <w:r w:rsidR="00AA1D4B">
        <w:instrText xml:space="preserve"> REF _Ref47600087 \h </w:instrText>
      </w:r>
      <w:r w:rsidR="00AA1D4B">
        <w:fldChar w:fldCharType="separate"/>
      </w:r>
      <w:r w:rsidR="00B439C3">
        <w:t xml:space="preserve">Figure </w:t>
      </w:r>
      <w:r w:rsidR="00B439C3">
        <w:rPr>
          <w:noProof/>
        </w:rPr>
        <w:t>1</w:t>
      </w:r>
      <w:r w:rsidR="00B439C3">
        <w:noBreakHyphen/>
      </w:r>
      <w:r w:rsidR="00B439C3">
        <w:rPr>
          <w:noProof/>
        </w:rPr>
        <w:t>1</w:t>
      </w:r>
      <w:r w:rsidR="00AA1D4B">
        <w:fldChar w:fldCharType="end"/>
      </w:r>
      <w:r w:rsidR="00AA1D4B">
        <w:t>).</w:t>
      </w:r>
      <w:r w:rsidRPr="00177CFE">
        <w:t xml:space="preserve"> </w:t>
      </w:r>
    </w:p>
    <w:p w14:paraId="2CFD1416" w14:textId="34B451DE" w:rsidR="00FC58C9" w:rsidRPr="00072A6A" w:rsidRDefault="00FC58C9">
      <w:pPr>
        <w:pStyle w:val="NormalNumbered"/>
        <w:rPr>
          <w:rStyle w:val="normaltextrun"/>
          <w:color w:val="161B21" w:themeColor="text1"/>
        </w:rPr>
      </w:pPr>
      <w:r w:rsidRPr="00177CFE">
        <w:t>The proposed Town Investment Plan boundary</w:t>
      </w:r>
      <w:r w:rsidRPr="00177CFE" w:rsidDel="002615B7">
        <w:t>,</w:t>
      </w:r>
      <w:r w:rsidRPr="00177CFE">
        <w:t xml:space="preserve"> </w:t>
      </w:r>
      <w:r w:rsidR="0097410C">
        <w:t>outlined</w:t>
      </w:r>
      <w:r w:rsidR="0097410C" w:rsidRPr="00177CFE">
        <w:t xml:space="preserve"> in red</w:t>
      </w:r>
      <w:r w:rsidR="0097410C">
        <w:t xml:space="preserve"> </w:t>
      </w:r>
      <w:r w:rsidR="0097410C" w:rsidRPr="00177CFE">
        <w:fldChar w:fldCharType="begin"/>
      </w:r>
      <w:r w:rsidR="0097410C" w:rsidRPr="00177CFE">
        <w:instrText xml:space="preserve"> REF _Ref47600087 \h  \* MERGEFORMAT </w:instrText>
      </w:r>
      <w:r w:rsidR="0097410C" w:rsidRPr="00177CFE">
        <w:fldChar w:fldCharType="separate"/>
      </w:r>
      <w:r w:rsidR="00B439C3">
        <w:t xml:space="preserve">Figure </w:t>
      </w:r>
      <w:r w:rsidR="00B439C3">
        <w:rPr>
          <w:noProof/>
        </w:rPr>
        <w:t>1</w:t>
      </w:r>
      <w:r w:rsidR="00B439C3">
        <w:rPr>
          <w:noProof/>
        </w:rPr>
        <w:noBreakHyphen/>
        <w:t>1</w:t>
      </w:r>
      <w:r w:rsidR="0097410C" w:rsidRPr="00177CFE">
        <w:fldChar w:fldCharType="end"/>
      </w:r>
      <w:r w:rsidR="0097410C">
        <w:t>,</w:t>
      </w:r>
      <w:r w:rsidR="0097410C" w:rsidRPr="00177CFE">
        <w:t xml:space="preserve"> </w:t>
      </w:r>
      <w:r w:rsidR="002615B7" w:rsidRPr="00171C91">
        <w:t>reflect</w:t>
      </w:r>
      <w:r w:rsidR="0097410C">
        <w:t>s</w:t>
      </w:r>
      <w:r w:rsidR="002615B7" w:rsidRPr="00171C91">
        <w:t> the future of Leyland’s Functional Economic Market Area (FEMA). </w:t>
      </w:r>
      <w:r w:rsidR="002615B7">
        <w:t xml:space="preserve">It </w:t>
      </w:r>
      <w:r w:rsidRPr="00177CFE">
        <w:t>broadly mirrors this existing BUASD but with key differences</w:t>
      </w:r>
      <w:r w:rsidR="00653FF7">
        <w:t>. These are</w:t>
      </w:r>
      <w:r w:rsidR="002126F4">
        <w:rPr>
          <w:rStyle w:val="normaltextrun"/>
        </w:rPr>
        <w:t>:</w:t>
      </w:r>
      <w:r w:rsidR="009F6D9E" w:rsidRPr="00177CFE">
        <w:rPr>
          <w:rStyle w:val="normaltextrun"/>
        </w:rPr>
        <w:t xml:space="preserve"> </w:t>
      </w:r>
    </w:p>
    <w:p w14:paraId="741AAA66" w14:textId="1AA8B78D" w:rsidR="00362581" w:rsidRDefault="002126F4" w:rsidP="004B61EE">
      <w:pPr>
        <w:pStyle w:val="ListNumber"/>
        <w:rPr>
          <w:rStyle w:val="normaltextrun"/>
        </w:rPr>
      </w:pPr>
      <w:r w:rsidRPr="004B61EE">
        <w:rPr>
          <w:rStyle w:val="normaltextrun"/>
          <w:b/>
        </w:rPr>
        <w:t>The</w:t>
      </w:r>
      <w:r w:rsidR="007B3978" w:rsidRPr="004B61EE">
        <w:rPr>
          <w:rStyle w:val="normaltextrun"/>
          <w:b/>
        </w:rPr>
        <w:t xml:space="preserve"> exclus</w:t>
      </w:r>
      <w:r w:rsidRPr="004B61EE">
        <w:rPr>
          <w:rStyle w:val="normaltextrun"/>
          <w:b/>
        </w:rPr>
        <w:t>ion of</w:t>
      </w:r>
      <w:r w:rsidR="007B3978" w:rsidRPr="004B61EE">
        <w:rPr>
          <w:rStyle w:val="normaltextrun"/>
          <w:b/>
        </w:rPr>
        <w:t xml:space="preserve"> areas within</w:t>
      </w:r>
      <w:r w:rsidR="00356336" w:rsidRPr="004B61EE">
        <w:rPr>
          <w:rStyle w:val="normaltextrun"/>
          <w:b/>
        </w:rPr>
        <w:t xml:space="preserve"> the neighbouring local authority,</w:t>
      </w:r>
      <w:r w:rsidR="007B3978" w:rsidRPr="004B61EE">
        <w:rPr>
          <w:rStyle w:val="normaltextrun"/>
          <w:b/>
        </w:rPr>
        <w:t xml:space="preserve"> </w:t>
      </w:r>
      <w:r w:rsidR="007B3978" w:rsidRPr="00EB3EE4">
        <w:rPr>
          <w:rStyle w:val="normaltextrun"/>
        </w:rPr>
        <w:t>Chorley</w:t>
      </w:r>
      <w:r w:rsidR="004E0E01" w:rsidRPr="00EB3EE4">
        <w:rPr>
          <w:rStyle w:val="normaltextrun"/>
        </w:rPr>
        <w:t xml:space="preserve">, that currently fall within the </w:t>
      </w:r>
      <w:r w:rsidR="00467F8A" w:rsidRPr="00EE7DB5">
        <w:rPr>
          <w:rStyle w:val="normaltextrun"/>
        </w:rPr>
        <w:t>ONS defined Leyland BUASD</w:t>
      </w:r>
      <w:r w:rsidR="00362581" w:rsidRPr="004B61EE">
        <w:rPr>
          <w:rStyle w:val="normaltextrun"/>
        </w:rPr>
        <w:t>:</w:t>
      </w:r>
      <w:r w:rsidR="00467F8A" w:rsidRPr="00177CFE" w:rsidDel="00A91CDD">
        <w:rPr>
          <w:rStyle w:val="normaltextrun"/>
        </w:rPr>
        <w:t xml:space="preserve"> </w:t>
      </w:r>
      <w:r w:rsidR="00467F8A" w:rsidRPr="00177CFE">
        <w:rPr>
          <w:rStyle w:val="normaltextrun"/>
        </w:rPr>
        <w:t xml:space="preserve">Chorley has been shortlisted for the Future High Streets Fund and </w:t>
      </w:r>
      <w:r w:rsidR="00454C4D">
        <w:rPr>
          <w:rStyle w:val="normaltextrun"/>
        </w:rPr>
        <w:t>has a different set of</w:t>
      </w:r>
      <w:r w:rsidR="00053CDA">
        <w:rPr>
          <w:rStyle w:val="normaltextrun"/>
        </w:rPr>
        <w:t xml:space="preserve"> strategic priorities</w:t>
      </w:r>
      <w:r w:rsidR="00467F8A" w:rsidRPr="00177CFE">
        <w:rPr>
          <w:rStyle w:val="normaltextrun"/>
        </w:rPr>
        <w:t>.</w:t>
      </w:r>
      <w:r w:rsidR="007C780F">
        <w:rPr>
          <w:rStyle w:val="normaltextrun"/>
        </w:rPr>
        <w:t xml:space="preserve"> The</w:t>
      </w:r>
      <w:r w:rsidR="00467F8A" w:rsidRPr="00177CFE">
        <w:rPr>
          <w:rStyle w:val="normaltextrun"/>
        </w:rPr>
        <w:t xml:space="preserve"> </w:t>
      </w:r>
      <w:r w:rsidR="007C780F" w:rsidRPr="00177CFE">
        <w:rPr>
          <w:rStyle w:val="normaltextrun"/>
        </w:rPr>
        <w:t>simpler management structures</w:t>
      </w:r>
      <w:r w:rsidR="00327227">
        <w:rPr>
          <w:rStyle w:val="normaltextrun"/>
        </w:rPr>
        <w:t xml:space="preserve"> due to</w:t>
      </w:r>
      <w:r w:rsidR="007C780F" w:rsidRPr="00177CFE">
        <w:rPr>
          <w:rStyle w:val="normaltextrun"/>
        </w:rPr>
        <w:t xml:space="preserve"> </w:t>
      </w:r>
      <w:r w:rsidR="00467F8A" w:rsidRPr="00177CFE">
        <w:rPr>
          <w:rStyle w:val="normaltextrun"/>
        </w:rPr>
        <w:t>the coordination of just one local authority</w:t>
      </w:r>
      <w:r w:rsidR="00192E1E" w:rsidRPr="00177CFE">
        <w:rPr>
          <w:rStyle w:val="normaltextrun"/>
        </w:rPr>
        <w:t xml:space="preserve"> (South Ribble)</w:t>
      </w:r>
      <w:r w:rsidR="00467F8A" w:rsidRPr="00177CFE">
        <w:rPr>
          <w:rStyle w:val="normaltextrun"/>
        </w:rPr>
        <w:t xml:space="preserve"> </w:t>
      </w:r>
      <w:r w:rsidR="000464E1">
        <w:rPr>
          <w:rStyle w:val="normaltextrun"/>
        </w:rPr>
        <w:t xml:space="preserve">also </w:t>
      </w:r>
      <w:r w:rsidR="00053CDA">
        <w:rPr>
          <w:rStyle w:val="normaltextrun"/>
        </w:rPr>
        <w:t>ensures</w:t>
      </w:r>
      <w:r w:rsidR="00467F8A" w:rsidRPr="00177CFE" w:rsidDel="00053CDA">
        <w:rPr>
          <w:rStyle w:val="normaltextrun"/>
        </w:rPr>
        <w:t xml:space="preserve"> </w:t>
      </w:r>
      <w:r w:rsidR="00467F8A" w:rsidRPr="00177CFE">
        <w:rPr>
          <w:rStyle w:val="normaltextrun"/>
        </w:rPr>
        <w:t>a more streamlined approach to delivery.</w:t>
      </w:r>
      <w:r w:rsidR="00327227" w:rsidRPr="00327227">
        <w:rPr>
          <w:rStyle w:val="normaltextrun"/>
        </w:rPr>
        <w:t xml:space="preserve"> </w:t>
      </w:r>
    </w:p>
    <w:p w14:paraId="387AD1D8" w14:textId="316EA867" w:rsidR="006F0F26" w:rsidRDefault="00362581">
      <w:pPr>
        <w:pStyle w:val="ListNumber"/>
      </w:pPr>
      <w:r w:rsidRPr="004B61EE">
        <w:rPr>
          <w:rStyle w:val="normaltextrun"/>
          <w:b/>
        </w:rPr>
        <w:t>The expansion to include key development opportunity sites</w:t>
      </w:r>
      <w:r w:rsidR="00DD32F6">
        <w:rPr>
          <w:rStyle w:val="normaltextrun"/>
        </w:rPr>
        <w:t>. Spe</w:t>
      </w:r>
      <w:r w:rsidR="00DD32F6" w:rsidRPr="00EB3EE4">
        <w:rPr>
          <w:rStyle w:val="normaltextrun"/>
        </w:rPr>
        <w:t>ci</w:t>
      </w:r>
      <w:r w:rsidR="00FD728A" w:rsidRPr="00EB3EE4">
        <w:rPr>
          <w:rStyle w:val="normaltextrun"/>
        </w:rPr>
        <w:t>fically</w:t>
      </w:r>
      <w:r w:rsidR="008E0FA4" w:rsidRPr="00EE7DB5">
        <w:rPr>
          <w:rStyle w:val="normaltextrun"/>
        </w:rPr>
        <w:t xml:space="preserve"> extending</w:t>
      </w:r>
      <w:r w:rsidR="00B578D5" w:rsidRPr="00EE7DB5">
        <w:rPr>
          <w:rStyle w:val="normaltextrun"/>
        </w:rPr>
        <w:t xml:space="preserve"> </w:t>
      </w:r>
      <w:r w:rsidR="00DD32F6" w:rsidRPr="004B61EE">
        <w:rPr>
          <w:rStyle w:val="normaltextrun"/>
        </w:rPr>
        <w:t>the BUASD boundary</w:t>
      </w:r>
      <w:r w:rsidRPr="00EE7DB5">
        <w:t>:</w:t>
      </w:r>
      <w:r w:rsidRPr="00AC047A">
        <w:t>  </w:t>
      </w:r>
    </w:p>
    <w:p w14:paraId="73CC5844" w14:textId="44A41E8B" w:rsidR="00B578D5" w:rsidRPr="004B61EE" w:rsidRDefault="00B578D5" w:rsidP="004B61EE">
      <w:pPr>
        <w:pStyle w:val="ListNumber2"/>
      </w:pPr>
      <w:r>
        <w:t>S</w:t>
      </w:r>
      <w:r w:rsidR="00362581" w:rsidRPr="00EB3EE4">
        <w:t>outh</w:t>
      </w:r>
      <w:r w:rsidRPr="00EB3EE4">
        <w:t>-</w:t>
      </w:r>
      <w:r w:rsidRPr="00EE7DB5">
        <w:t>E</w:t>
      </w:r>
      <w:r w:rsidR="00362581" w:rsidRPr="00EE7DB5">
        <w:t>ast to include the Matrix Industrial Park</w:t>
      </w:r>
      <w:r w:rsidR="00A11008">
        <w:t xml:space="preserve"> (a key strategic employment site)</w:t>
      </w:r>
      <w:r w:rsidR="00362581" w:rsidRPr="00EE7DB5">
        <w:t>;  </w:t>
      </w:r>
    </w:p>
    <w:p w14:paraId="49F08C59" w14:textId="6AB199A0" w:rsidR="00B578D5" w:rsidRPr="004B61EE" w:rsidRDefault="00B578D5" w:rsidP="004B61EE">
      <w:pPr>
        <w:pStyle w:val="ListNumber2"/>
      </w:pPr>
      <w:r w:rsidRPr="00EB3EE4">
        <w:t>S</w:t>
      </w:r>
      <w:r w:rsidR="00362581" w:rsidRPr="00EE7DB5">
        <w:t>outh to include Worden Park</w:t>
      </w:r>
      <w:r w:rsidR="00A11008">
        <w:t xml:space="preserve"> (</w:t>
      </w:r>
      <w:r w:rsidR="002615B7">
        <w:t xml:space="preserve">to </w:t>
      </w:r>
      <w:r w:rsidR="002615B7" w:rsidRPr="00171C91">
        <w:t>enable investments in green infrastructure)</w:t>
      </w:r>
      <w:r w:rsidR="00362581" w:rsidRPr="00EE7DB5">
        <w:t>;  </w:t>
      </w:r>
    </w:p>
    <w:p w14:paraId="76813CC9" w14:textId="23BB3A4C" w:rsidR="00B578D5" w:rsidRPr="004B61EE" w:rsidRDefault="00B578D5" w:rsidP="004B61EE">
      <w:pPr>
        <w:pStyle w:val="ListNumber2"/>
      </w:pPr>
      <w:r w:rsidRPr="00EB3EE4">
        <w:t>W</w:t>
      </w:r>
      <w:r w:rsidR="00362581" w:rsidRPr="00EE7DB5">
        <w:t>est to include the area surrounding Moss Side Industrial Estate</w:t>
      </w:r>
      <w:r w:rsidR="00A11008">
        <w:t xml:space="preserve"> (a key strategic employment site)</w:t>
      </w:r>
      <w:r w:rsidR="00362581" w:rsidRPr="00EE7DB5">
        <w:t>; and  </w:t>
      </w:r>
    </w:p>
    <w:p w14:paraId="21822BC5" w14:textId="1956E5C1" w:rsidR="00362581" w:rsidRPr="00AC047A" w:rsidRDefault="00B578D5" w:rsidP="004B61EE">
      <w:pPr>
        <w:pStyle w:val="ListNumber2"/>
      </w:pPr>
      <w:r w:rsidRPr="00EB3EE4">
        <w:t>N</w:t>
      </w:r>
      <w:r w:rsidR="00362581" w:rsidRPr="00EE7DB5">
        <w:t>orth to include the area surrounding Leyland Business Park up to the A582</w:t>
      </w:r>
      <w:r w:rsidR="00A11008">
        <w:t xml:space="preserve"> (a key strategic employment site)</w:t>
      </w:r>
      <w:r w:rsidR="00362581" w:rsidRPr="00EE7DB5">
        <w:t xml:space="preserve">, </w:t>
      </w:r>
      <w:r w:rsidR="00362581" w:rsidRPr="00F05658">
        <w:t>including the major development</w:t>
      </w:r>
      <w:r w:rsidR="00362581" w:rsidRPr="009B074C">
        <w:t xml:space="preserve"> of a new employment </w:t>
      </w:r>
      <w:r w:rsidR="00362581" w:rsidRPr="009B074C">
        <w:lastRenderedPageBreak/>
        <w:t>area at Cuerden and the Woodcocks</w:t>
      </w:r>
      <w:r w:rsidR="00362581" w:rsidRPr="00AC047A">
        <w:t xml:space="preserve"> Farm site around a potential leisure development.</w:t>
      </w:r>
    </w:p>
    <w:p w14:paraId="45E0D394" w14:textId="168532AC" w:rsidR="009F6D9E" w:rsidRDefault="009F6D9E">
      <w:pPr>
        <w:pStyle w:val="Caption"/>
      </w:pPr>
      <w:bookmarkStart w:id="6" w:name="_Ref51590986"/>
      <w:bookmarkStart w:id="7" w:name="_Ref47600087"/>
      <w:r>
        <w:t xml:space="preserve">Figure </w:t>
      </w:r>
      <w:fldSimple w:instr=" STYLEREF 1 \s ">
        <w:r w:rsidR="00B439C3">
          <w:rPr>
            <w:noProof/>
          </w:rPr>
          <w:t>1</w:t>
        </w:r>
      </w:fldSimple>
      <w:r w:rsidR="00F62B17">
        <w:noBreakHyphen/>
      </w:r>
      <w:fldSimple w:instr=" SEQ Figure \* ARABIC \s 1 ">
        <w:r w:rsidR="00B439C3">
          <w:rPr>
            <w:noProof/>
          </w:rPr>
          <w:t>1</w:t>
        </w:r>
      </w:fldSimple>
      <w:bookmarkEnd w:id="7"/>
      <w:r>
        <w:t xml:space="preserve">: Proposed </w:t>
      </w:r>
      <w:r w:rsidR="00DB792C">
        <w:rPr>
          <w:szCs w:val="20"/>
        </w:rPr>
        <w:t>Town Investment Plan</w:t>
      </w:r>
      <w:r w:rsidR="00744816" w:rsidRPr="00CC3AE8">
        <w:rPr>
          <w:szCs w:val="20"/>
        </w:rPr>
        <w:t xml:space="preserve"> </w:t>
      </w:r>
      <w:r>
        <w:t>Boundary</w:t>
      </w:r>
      <w:r w:rsidR="0061094D">
        <w:t xml:space="preserve"> </w:t>
      </w:r>
      <w:r w:rsidR="0097410C" w:rsidRPr="00072A6A">
        <w:rPr>
          <w:color w:val="FF0000"/>
        </w:rPr>
        <w:t xml:space="preserve">[NB. Diagram to be </w:t>
      </w:r>
      <w:r w:rsidR="006D7DB4">
        <w:rPr>
          <w:color w:val="FF0000"/>
        </w:rPr>
        <w:t xml:space="preserve">redesigned and </w:t>
      </w:r>
      <w:r w:rsidR="0097410C" w:rsidRPr="00072A6A">
        <w:rPr>
          <w:color w:val="FF0000"/>
        </w:rPr>
        <w:t>amended to label strategic development sites]</w:t>
      </w:r>
      <w:bookmarkEnd w:id="6"/>
    </w:p>
    <w:p w14:paraId="28663602" w14:textId="597DD878" w:rsidR="009F6D9E" w:rsidRDefault="4EFC6EFA" w:rsidP="009F6D9E">
      <w:pPr>
        <w:pStyle w:val="paragraph"/>
        <w:spacing w:before="0" w:beforeAutospacing="0" w:after="0" w:afterAutospacing="0"/>
        <w:textAlignment w:val="baseline"/>
        <w:rPr>
          <w:rFonts w:ascii="Segoe UI" w:hAnsi="Segoe UI" w:cs="Segoe UI"/>
          <w:sz w:val="18"/>
          <w:szCs w:val="18"/>
        </w:rPr>
      </w:pPr>
      <w:r>
        <w:rPr>
          <w:noProof/>
        </w:rPr>
        <w:drawing>
          <wp:inline distT="0" distB="0" distL="0" distR="0" wp14:anchorId="1C4FA807" wp14:editId="6EB35FB3">
            <wp:extent cx="5280660" cy="3731414"/>
            <wp:effectExtent l="0" t="0" r="0" b="254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22">
                      <a:extLst>
                        <a:ext uri="{28A0092B-C50C-407E-A947-70E740481C1C}">
                          <a14:useLocalDpi xmlns:a14="http://schemas.microsoft.com/office/drawing/2010/main" val="0"/>
                        </a:ext>
                      </a:extLst>
                    </a:blip>
                    <a:stretch>
                      <a:fillRect/>
                    </a:stretch>
                  </pic:blipFill>
                  <pic:spPr>
                    <a:xfrm>
                      <a:off x="0" y="0"/>
                      <a:ext cx="5280660" cy="3731414"/>
                    </a:xfrm>
                    <a:prstGeom prst="rect">
                      <a:avLst/>
                    </a:prstGeom>
                  </pic:spPr>
                </pic:pic>
              </a:graphicData>
            </a:graphic>
          </wp:inline>
        </w:drawing>
      </w:r>
    </w:p>
    <w:p w14:paraId="1D741C07" w14:textId="529B5B11" w:rsidR="00171C91" w:rsidRPr="005D3562" w:rsidRDefault="00595874" w:rsidP="005D3562">
      <w:pPr>
        <w:pStyle w:val="Source"/>
      </w:pPr>
      <w:r>
        <w:t xml:space="preserve">Source: </w:t>
      </w:r>
      <w:r w:rsidR="000F3276">
        <w:t>ONS</w:t>
      </w:r>
      <w:r>
        <w:t>, 2020</w:t>
      </w:r>
    </w:p>
    <w:p w14:paraId="2BE36567" w14:textId="088FCFD4" w:rsidR="0097410C" w:rsidRPr="00171C91" w:rsidRDefault="0097410C" w:rsidP="00072A6A">
      <w:pPr>
        <w:pStyle w:val="NormalNumbered"/>
        <w:rPr>
          <w:lang w:eastAsia="en-GB"/>
        </w:rPr>
      </w:pPr>
      <w:bookmarkStart w:id="8" w:name="_Ref47600650"/>
      <w:r w:rsidRPr="00171C91">
        <w:rPr>
          <w:lang w:eastAsia="en-GB"/>
        </w:rPr>
        <w:t>This rationale</w:t>
      </w:r>
      <w:r>
        <w:rPr>
          <w:lang w:eastAsia="en-GB"/>
        </w:rPr>
        <w:t xml:space="preserve"> for this new FEMA</w:t>
      </w:r>
      <w:r w:rsidRPr="00171C91">
        <w:rPr>
          <w:lang w:eastAsia="en-GB"/>
        </w:rPr>
        <w:t xml:space="preserve"> is supported by </w:t>
      </w:r>
      <w:r w:rsidR="003C086F">
        <w:rPr>
          <w:lang w:eastAsia="en-GB"/>
        </w:rPr>
        <w:fldChar w:fldCharType="begin"/>
      </w:r>
      <w:r w:rsidR="003C086F">
        <w:rPr>
          <w:lang w:eastAsia="en-GB"/>
        </w:rPr>
        <w:instrText xml:space="preserve"> REF _Ref51591071 \h </w:instrText>
      </w:r>
      <w:r w:rsidR="003C086F">
        <w:rPr>
          <w:lang w:eastAsia="en-GB"/>
        </w:rPr>
      </w:r>
      <w:r w:rsidR="003C086F">
        <w:rPr>
          <w:lang w:eastAsia="en-GB"/>
        </w:rPr>
        <w:fldChar w:fldCharType="separate"/>
      </w:r>
      <w:r w:rsidR="00B439C3">
        <w:t xml:space="preserve">Figure </w:t>
      </w:r>
      <w:r w:rsidR="00B439C3">
        <w:rPr>
          <w:noProof/>
        </w:rPr>
        <w:t>1</w:t>
      </w:r>
      <w:r w:rsidR="00B439C3">
        <w:noBreakHyphen/>
      </w:r>
      <w:r w:rsidR="00B439C3">
        <w:rPr>
          <w:noProof/>
        </w:rPr>
        <w:t>2</w:t>
      </w:r>
      <w:r w:rsidR="003C086F">
        <w:rPr>
          <w:lang w:eastAsia="en-GB"/>
        </w:rPr>
        <w:fldChar w:fldCharType="end"/>
      </w:r>
      <w:r>
        <w:rPr>
          <w:lang w:eastAsia="en-GB"/>
        </w:rPr>
        <w:t xml:space="preserve"> </w:t>
      </w:r>
      <w:r w:rsidRPr="00171C91">
        <w:rPr>
          <w:lang w:eastAsia="en-GB"/>
        </w:rPr>
        <w:t>which displays the distribution of jobs across the area. Jobs are presented by LSOA (i.e. the smallest available statistical area) with darker blue areas reflecting a larger number of jobs.</w:t>
      </w:r>
      <w:r>
        <w:rPr>
          <w:lang w:eastAsia="en-GB"/>
        </w:rPr>
        <w:t xml:space="preserve"> </w:t>
      </w:r>
      <w:r w:rsidRPr="00171C91">
        <w:rPr>
          <w:lang w:eastAsia="en-GB"/>
        </w:rPr>
        <w:t>The redline boundary has been expanded to capture more of these employment areas.   </w:t>
      </w:r>
    </w:p>
    <w:p w14:paraId="5EFAE6F4" w14:textId="2B5DA8E4" w:rsidR="001D26A8" w:rsidRDefault="001D26A8">
      <w:pPr>
        <w:pStyle w:val="Caption"/>
      </w:pPr>
      <w:bookmarkStart w:id="9" w:name="_Ref51591071"/>
      <w:r>
        <w:lastRenderedPageBreak/>
        <w:t xml:space="preserve">Figure </w:t>
      </w:r>
      <w:fldSimple w:instr=" STYLEREF 1 \s ">
        <w:r w:rsidR="00B439C3">
          <w:rPr>
            <w:noProof/>
          </w:rPr>
          <w:t>1</w:t>
        </w:r>
      </w:fldSimple>
      <w:r w:rsidR="00F62B17">
        <w:noBreakHyphen/>
      </w:r>
      <w:fldSimple w:instr=" SEQ Figure \* ARABIC \s 1 ">
        <w:r w:rsidR="00B439C3">
          <w:rPr>
            <w:noProof/>
          </w:rPr>
          <w:t>2</w:t>
        </w:r>
      </w:fldSimple>
      <w:bookmarkEnd w:id="8"/>
      <w:bookmarkEnd w:id="9"/>
      <w:r>
        <w:t xml:space="preserve">: Proposed </w:t>
      </w:r>
      <w:r w:rsidR="00DB792C">
        <w:rPr>
          <w:szCs w:val="20"/>
        </w:rPr>
        <w:t>Town Investment Plan</w:t>
      </w:r>
      <w:r w:rsidR="007A4D61" w:rsidRPr="00CC3AE8">
        <w:rPr>
          <w:szCs w:val="20"/>
        </w:rPr>
        <w:t xml:space="preserve"> </w:t>
      </w:r>
      <w:r>
        <w:t xml:space="preserve">boundary </w:t>
      </w:r>
      <w:r w:rsidR="00390271">
        <w:t>showing employment density</w:t>
      </w:r>
    </w:p>
    <w:p w14:paraId="14EE0487" w14:textId="5BD8399D" w:rsidR="00171C91" w:rsidRPr="00171C91" w:rsidRDefault="7CA6AE8C" w:rsidP="00171C91">
      <w:pPr>
        <w:spacing w:before="0" w:after="0" w:line="240" w:lineRule="auto"/>
        <w:textAlignment w:val="baseline"/>
        <w:rPr>
          <w:rFonts w:ascii="Calibri" w:eastAsia="Times New Roman" w:hAnsi="Calibri" w:cs="Calibri"/>
          <w:color w:val="auto"/>
          <w:lang w:eastAsia="en-GB"/>
        </w:rPr>
      </w:pPr>
      <w:r>
        <w:rPr>
          <w:noProof/>
        </w:rPr>
        <w:drawing>
          <wp:inline distT="0" distB="0" distL="0" distR="0" wp14:anchorId="497AC45A" wp14:editId="73775509">
            <wp:extent cx="5338734" cy="377245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3">
                      <a:extLst>
                        <a:ext uri="{28A0092B-C50C-407E-A947-70E740481C1C}">
                          <a14:useLocalDpi xmlns:a14="http://schemas.microsoft.com/office/drawing/2010/main" val="0"/>
                        </a:ext>
                      </a:extLst>
                    </a:blip>
                    <a:stretch>
                      <a:fillRect/>
                    </a:stretch>
                  </pic:blipFill>
                  <pic:spPr>
                    <a:xfrm>
                      <a:off x="0" y="0"/>
                      <a:ext cx="5338734" cy="3772452"/>
                    </a:xfrm>
                    <a:prstGeom prst="rect">
                      <a:avLst/>
                    </a:prstGeom>
                  </pic:spPr>
                </pic:pic>
              </a:graphicData>
            </a:graphic>
          </wp:inline>
        </w:drawing>
      </w:r>
      <w:r w:rsidR="00171C91" w:rsidRPr="5E8B5B3A">
        <w:rPr>
          <w:rFonts w:ascii="Calibri" w:eastAsia="Times New Roman" w:hAnsi="Calibri" w:cs="Calibri"/>
          <w:color w:val="161A21"/>
          <w:lang w:eastAsia="en-GB"/>
        </w:rPr>
        <w:t> </w:t>
      </w:r>
    </w:p>
    <w:p w14:paraId="52756E0A" w14:textId="39DBADFF" w:rsidR="001D26A8" w:rsidRPr="005D3562" w:rsidRDefault="00171C91" w:rsidP="005D3562">
      <w:pPr>
        <w:spacing w:before="0" w:after="0" w:line="240" w:lineRule="auto"/>
        <w:textAlignment w:val="baseline"/>
        <w:rPr>
          <w:rFonts w:ascii="Calibri" w:eastAsia="Times New Roman" w:hAnsi="Calibri" w:cs="Calibri"/>
          <w:color w:val="auto"/>
          <w:lang w:eastAsia="en-GB"/>
        </w:rPr>
      </w:pPr>
      <w:r w:rsidRPr="00171C91">
        <w:rPr>
          <w:rFonts w:ascii="Calibri" w:eastAsia="Times New Roman" w:hAnsi="Calibri" w:cs="Calibri"/>
          <w:color w:val="161B21"/>
          <w:sz w:val="18"/>
          <w:szCs w:val="18"/>
          <w:lang w:eastAsia="en-GB"/>
        </w:rPr>
        <w:t>Source: UK Business Register and Employment Survey</w:t>
      </w:r>
      <w:r w:rsidR="00CC2F46">
        <w:rPr>
          <w:rFonts w:ascii="Calibri" w:eastAsia="Times New Roman" w:hAnsi="Calibri" w:cs="Calibri"/>
          <w:color w:val="161B21"/>
          <w:sz w:val="18"/>
          <w:szCs w:val="18"/>
          <w:lang w:eastAsia="en-GB"/>
        </w:rPr>
        <w:t xml:space="preserve"> (BRES)</w:t>
      </w:r>
      <w:r w:rsidRPr="00171C91">
        <w:rPr>
          <w:rFonts w:ascii="Calibri" w:eastAsia="Times New Roman" w:hAnsi="Calibri" w:cs="Calibri"/>
          <w:color w:val="161B21"/>
          <w:sz w:val="18"/>
          <w:szCs w:val="18"/>
          <w:lang w:eastAsia="en-GB"/>
        </w:rPr>
        <w:t>, 2018 </w:t>
      </w:r>
    </w:p>
    <w:p w14:paraId="64AFE5F3" w14:textId="77777777" w:rsidR="00F65E45" w:rsidRDefault="00F65E45" w:rsidP="000914E9">
      <w:pPr>
        <w:pStyle w:val="Heading2"/>
        <w:numPr>
          <w:ilvl w:val="1"/>
          <w:numId w:val="40"/>
        </w:numPr>
      </w:pPr>
      <w:bookmarkStart w:id="10" w:name="_Toc51618064"/>
    </w:p>
    <w:p w14:paraId="43286B91" w14:textId="3D684871" w:rsidR="00BE23EC" w:rsidRDefault="00BE23EC" w:rsidP="000914E9">
      <w:pPr>
        <w:pStyle w:val="Heading2"/>
        <w:numPr>
          <w:ilvl w:val="1"/>
          <w:numId w:val="40"/>
        </w:numPr>
      </w:pPr>
      <w:r>
        <w:t>Policy Context</w:t>
      </w:r>
      <w:bookmarkEnd w:id="10"/>
    </w:p>
    <w:p w14:paraId="00B36D4D" w14:textId="4252CCF2" w:rsidR="00BE23EC" w:rsidRPr="00AC03EC" w:rsidRDefault="00E85F22" w:rsidP="00EE7DB5">
      <w:pPr>
        <w:pStyle w:val="NormalNumbered"/>
      </w:pPr>
      <w:r>
        <w:t>Our</w:t>
      </w:r>
      <w:r w:rsidR="0045484A">
        <w:t xml:space="preserve"> Town Investment Plan</w:t>
      </w:r>
      <w:r w:rsidR="0045484A" w:rsidRPr="00AC03EC">
        <w:t xml:space="preserve"> </w:t>
      </w:r>
      <w:r w:rsidR="003C32C3">
        <w:t xml:space="preserve">is underpinned by a </w:t>
      </w:r>
      <w:r w:rsidR="002F1BFA" w:rsidRPr="00AC03EC">
        <w:t>hierarchy of strategies</w:t>
      </w:r>
      <w:r w:rsidR="006F04FC">
        <w:t xml:space="preserve">. These are summarised in </w:t>
      </w:r>
      <w:r w:rsidR="00BD35D9">
        <w:fldChar w:fldCharType="begin"/>
      </w:r>
      <w:r w:rsidR="00BD35D9">
        <w:instrText xml:space="preserve"> REF _Ref51533198 \h </w:instrText>
      </w:r>
      <w:r w:rsidR="00BD35D9">
        <w:fldChar w:fldCharType="separate"/>
      </w:r>
      <w:r w:rsidR="00B439C3">
        <w:t xml:space="preserve">Figure </w:t>
      </w:r>
      <w:r w:rsidR="00B439C3">
        <w:rPr>
          <w:noProof/>
        </w:rPr>
        <w:t>1</w:t>
      </w:r>
      <w:r w:rsidR="00B439C3">
        <w:noBreakHyphen/>
      </w:r>
      <w:r w:rsidR="00B439C3">
        <w:rPr>
          <w:noProof/>
        </w:rPr>
        <w:t>3</w:t>
      </w:r>
      <w:r w:rsidR="00BD35D9">
        <w:fldChar w:fldCharType="end"/>
      </w:r>
      <w:r w:rsidR="006F04FC">
        <w:t xml:space="preserve"> and then set out </w:t>
      </w:r>
      <w:r w:rsidR="009B4A4C">
        <w:t>in detail below</w:t>
      </w:r>
      <w:r w:rsidR="00622F85">
        <w:t>.</w:t>
      </w:r>
    </w:p>
    <w:p w14:paraId="0B7328E3" w14:textId="5A3EE3AC" w:rsidR="002F1BFA" w:rsidRDefault="002F1BFA" w:rsidP="002F1BFA">
      <w:pPr>
        <w:pStyle w:val="Caption"/>
      </w:pPr>
      <w:bookmarkStart w:id="11" w:name="_Ref51533198"/>
      <w:r>
        <w:t xml:space="preserve">Figure </w:t>
      </w:r>
      <w:fldSimple w:instr=" STYLEREF 1 \s ">
        <w:r w:rsidR="00B439C3">
          <w:rPr>
            <w:noProof/>
          </w:rPr>
          <w:t>1</w:t>
        </w:r>
      </w:fldSimple>
      <w:r w:rsidR="00F62B17">
        <w:noBreakHyphen/>
      </w:r>
      <w:fldSimple w:instr=" SEQ Figure \* ARABIC \s 1 ">
        <w:r w:rsidR="00B439C3">
          <w:rPr>
            <w:noProof/>
          </w:rPr>
          <w:t>3</w:t>
        </w:r>
      </w:fldSimple>
      <w:bookmarkEnd w:id="11"/>
      <w:r>
        <w:t>: Policy Mapping</w:t>
      </w:r>
    </w:p>
    <w:p w14:paraId="5BF44FF9" w14:textId="77777777" w:rsidR="002F1BFA" w:rsidRDefault="002F1BFA" w:rsidP="002F1BFA">
      <w:r>
        <w:rPr>
          <w:noProof/>
        </w:rPr>
        <w:drawing>
          <wp:inline distT="0" distB="0" distL="0" distR="0" wp14:anchorId="747B32B2" wp14:editId="3554CEB3">
            <wp:extent cx="5347334" cy="3202305"/>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24">
                      <a:extLst>
                        <a:ext uri="{53640926-AAD7-44D8-BBD7-CCE9431645EC}">
                          <a14:shadowObscured xmlns:arto="http://schemas.microsoft.com/office/word/2006/arto" xmlns:a14="http://schemas.microsoft.com/office/drawing/2010/main" xmlns:a16="http://schemas.microsoft.com/office/drawing/2014/main" xmlns:w="http://schemas.openxmlformats.org/wordprocessingml/2006/main" xmlns:w10="urn:schemas-microsoft-com:office:word" xmlns:v="urn:schemas-microsoft-com:vml" xmlns:o="urn:schemas-microsoft-com:office:office" xmlns=""/>
                        </a:ext>
                      </a:extLst>
                    </a:blip>
                    <a:srcRect l="707"/>
                    <a:stretch>
                      <a:fillRect/>
                    </a:stretch>
                  </pic:blipFill>
                  <pic:spPr>
                    <a:xfrm>
                      <a:off x="0" y="0"/>
                      <a:ext cx="5347334" cy="3202305"/>
                    </a:xfrm>
                    <a:prstGeom prst="rect">
                      <a:avLst/>
                    </a:prstGeom>
                  </pic:spPr>
                </pic:pic>
              </a:graphicData>
            </a:graphic>
          </wp:inline>
        </w:drawing>
      </w:r>
    </w:p>
    <w:p w14:paraId="6744A392" w14:textId="1EBB8B9E" w:rsidR="002F1BFA" w:rsidRPr="00AC03EC" w:rsidRDefault="002F1BFA" w:rsidP="00AC03EC">
      <w:pPr>
        <w:pStyle w:val="Source"/>
      </w:pPr>
      <w:r>
        <w:lastRenderedPageBreak/>
        <w:t>Source: Steer-ED, 2020</w:t>
      </w:r>
    </w:p>
    <w:p w14:paraId="197C3610" w14:textId="420644C9" w:rsidR="006556B2" w:rsidRPr="006556B2" w:rsidRDefault="006556B2" w:rsidP="00AC03EC">
      <w:pPr>
        <w:pStyle w:val="Heading3"/>
      </w:pPr>
      <w:r w:rsidRPr="006556B2">
        <w:rPr>
          <w:lang w:val="en-US"/>
        </w:rPr>
        <w:t>UK Industrial Strategy and Sector Deals</w:t>
      </w:r>
      <w:r w:rsidR="00367B72">
        <w:rPr>
          <w:lang w:val="en-US"/>
        </w:rPr>
        <w:t>, 2017</w:t>
      </w:r>
    </w:p>
    <w:p w14:paraId="5D98D6A8" w14:textId="7B9810CB" w:rsidR="002F7F42" w:rsidRPr="009B074C" w:rsidRDefault="006B49B9" w:rsidP="00EE7DB5">
      <w:pPr>
        <w:pStyle w:val="NormalNumbered"/>
      </w:pPr>
      <w:r w:rsidRPr="00EE7DB5" w:rsidDel="00787AE4">
        <w:t>T</w:t>
      </w:r>
      <w:r w:rsidRPr="00EE7DB5">
        <w:t>he</w:t>
      </w:r>
      <w:r w:rsidR="00582C9D">
        <w:t xml:space="preserve"> UK Industrial Strategy and associated Sector Deals are</w:t>
      </w:r>
      <w:r w:rsidRPr="00EE7DB5" w:rsidDel="00652174">
        <w:t xml:space="preserve"> </w:t>
      </w:r>
      <w:r w:rsidR="00652174" w:rsidRPr="00594693">
        <w:t>focus</w:t>
      </w:r>
      <w:r w:rsidR="00652174">
        <w:t>ed</w:t>
      </w:r>
      <w:r w:rsidR="00652174" w:rsidRPr="00594693">
        <w:t xml:space="preserve"> </w:t>
      </w:r>
      <w:r w:rsidR="00652174">
        <w:t>on</w:t>
      </w:r>
      <w:r w:rsidR="00652174" w:rsidRPr="00594693">
        <w:t xml:space="preserve"> rais</w:t>
      </w:r>
      <w:r w:rsidR="00652174">
        <w:t>ing</w:t>
      </w:r>
      <w:r w:rsidR="00652174" w:rsidRPr="00594693">
        <w:t xml:space="preserve"> productivity</w:t>
      </w:r>
      <w:r w:rsidR="00787AE4">
        <w:t xml:space="preserve"> and improving the competitiveness of the UK’s economy</w:t>
      </w:r>
      <w:r w:rsidR="00C50A41">
        <w:t xml:space="preserve">, </w:t>
      </w:r>
      <w:r w:rsidR="00360FEC">
        <w:t>focused</w:t>
      </w:r>
      <w:r w:rsidR="00C50A41" w:rsidRPr="00CA5704">
        <w:t xml:space="preserve"> around five pillars</w:t>
      </w:r>
      <w:r w:rsidR="00360FEC">
        <w:t xml:space="preserve"> of </w:t>
      </w:r>
      <w:r w:rsidR="00360FEC" w:rsidRPr="00EE7DB5">
        <w:t>productivity</w:t>
      </w:r>
      <w:r w:rsidR="002F7F42">
        <w:t>:</w:t>
      </w:r>
    </w:p>
    <w:p w14:paraId="1F4F175E" w14:textId="36282473" w:rsidR="002F7F42" w:rsidRPr="009B074C" w:rsidRDefault="00C50A41" w:rsidP="002F7F42">
      <w:pPr>
        <w:pStyle w:val="ListBullet"/>
      </w:pPr>
      <w:r w:rsidRPr="009B074C">
        <w:rPr>
          <w:b/>
          <w:lang w:val="en-US"/>
        </w:rPr>
        <w:t>Ideas</w:t>
      </w:r>
      <w:r w:rsidR="00E76D86">
        <w:rPr>
          <w:lang w:val="en-US"/>
        </w:rPr>
        <w:t xml:space="preserve"> including</w:t>
      </w:r>
      <w:r w:rsidRPr="00EA1A32">
        <w:rPr>
          <w:lang w:val="en-US"/>
        </w:rPr>
        <w:t xml:space="preserve"> </w:t>
      </w:r>
      <w:r w:rsidR="00E76D86">
        <w:rPr>
          <w:lang w:val="en-US"/>
        </w:rPr>
        <w:t xml:space="preserve">stimulating </w:t>
      </w:r>
      <w:r w:rsidR="00E76D86" w:rsidRPr="005638E8">
        <w:rPr>
          <w:lang w:val="en-US"/>
        </w:rPr>
        <w:t>innovation</w:t>
      </w:r>
      <w:r w:rsidR="00E76D86">
        <w:rPr>
          <w:lang w:val="en-US"/>
        </w:rPr>
        <w:t xml:space="preserve"> through</w:t>
      </w:r>
      <w:r w:rsidR="00E76D86" w:rsidRPr="00830028">
        <w:rPr>
          <w:lang w:val="en-US"/>
        </w:rPr>
        <w:t xml:space="preserve"> increas</w:t>
      </w:r>
      <w:r w:rsidR="00E76D86">
        <w:rPr>
          <w:lang w:val="en-US"/>
        </w:rPr>
        <w:t>ing</w:t>
      </w:r>
      <w:r w:rsidR="00E76D86" w:rsidRPr="00830028">
        <w:rPr>
          <w:lang w:val="en-US"/>
        </w:rPr>
        <w:t xml:space="preserve"> investment in R&amp;D</w:t>
      </w:r>
      <w:r w:rsidR="00E76D86">
        <w:rPr>
          <w:lang w:val="en-US"/>
        </w:rPr>
        <w:t>;</w:t>
      </w:r>
    </w:p>
    <w:p w14:paraId="456DE829" w14:textId="02C88B25" w:rsidR="002F7F42" w:rsidRPr="009B074C" w:rsidRDefault="00C50A41" w:rsidP="002F7F42">
      <w:pPr>
        <w:pStyle w:val="ListBullet"/>
      </w:pPr>
      <w:r w:rsidRPr="009B074C">
        <w:rPr>
          <w:b/>
          <w:lang w:val="en-US"/>
        </w:rPr>
        <w:t>People</w:t>
      </w:r>
      <w:r w:rsidR="00E76D86">
        <w:rPr>
          <w:lang w:val="en-US"/>
        </w:rPr>
        <w:t xml:space="preserve"> with </w:t>
      </w:r>
      <w:r w:rsidR="00E76D86" w:rsidRPr="00B41C5D">
        <w:rPr>
          <w:lang w:val="en-US"/>
        </w:rPr>
        <w:t>a fo</w:t>
      </w:r>
      <w:r w:rsidR="00E76D86" w:rsidRPr="00582C9D">
        <w:rPr>
          <w:lang w:val="en-US"/>
        </w:rPr>
        <w:t>cus on Technical Education, STEM subjects and re-skilling/upskilling</w:t>
      </w:r>
      <w:r w:rsidR="002E5E6E">
        <w:rPr>
          <w:lang w:val="en-US"/>
        </w:rPr>
        <w:t>;</w:t>
      </w:r>
    </w:p>
    <w:p w14:paraId="0222AE4D" w14:textId="696626CB" w:rsidR="002F7F42" w:rsidRPr="009B074C" w:rsidRDefault="00C50A41" w:rsidP="002F7F42">
      <w:pPr>
        <w:pStyle w:val="ListBullet"/>
      </w:pPr>
      <w:r w:rsidRPr="009B074C">
        <w:rPr>
          <w:b/>
          <w:lang w:val="en-US"/>
        </w:rPr>
        <w:t>Infrastructure</w:t>
      </w:r>
      <w:r w:rsidR="00E76D86">
        <w:rPr>
          <w:lang w:val="en-US"/>
        </w:rPr>
        <w:t xml:space="preserve"> comprising </w:t>
      </w:r>
      <w:r w:rsidR="00E76D86" w:rsidRPr="00582C9D">
        <w:rPr>
          <w:lang w:val="en-US"/>
        </w:rPr>
        <w:t>major upgrades to transport, housing and digital infrastructure, includi</w:t>
      </w:r>
      <w:r w:rsidR="00E76D86" w:rsidRPr="006A5063">
        <w:rPr>
          <w:lang w:val="en-US"/>
        </w:rPr>
        <w:t>ng 5G broadband and electrical vehicles</w:t>
      </w:r>
      <w:r w:rsidR="002E5E6E">
        <w:rPr>
          <w:lang w:val="en-US"/>
        </w:rPr>
        <w:t>;</w:t>
      </w:r>
    </w:p>
    <w:p w14:paraId="2537D9A0" w14:textId="47872181" w:rsidR="002F7F42" w:rsidRPr="009B074C" w:rsidRDefault="00C50A41" w:rsidP="002F7F42">
      <w:pPr>
        <w:pStyle w:val="ListBullet"/>
      </w:pPr>
      <w:r w:rsidRPr="009B074C">
        <w:rPr>
          <w:b/>
          <w:lang w:val="en-US"/>
        </w:rPr>
        <w:t>Business Environment</w:t>
      </w:r>
      <w:r w:rsidR="002E5E6E">
        <w:rPr>
          <w:lang w:val="en-US"/>
        </w:rPr>
        <w:t xml:space="preserve"> by</w:t>
      </w:r>
      <w:r w:rsidRPr="00EA1A32">
        <w:rPr>
          <w:lang w:val="en-US"/>
        </w:rPr>
        <w:t xml:space="preserve"> </w:t>
      </w:r>
      <w:r w:rsidR="002E5E6E" w:rsidRPr="006E6322">
        <w:rPr>
          <w:lang w:val="en-US"/>
        </w:rPr>
        <w:t>support</w:t>
      </w:r>
      <w:r w:rsidR="002E5E6E">
        <w:rPr>
          <w:lang w:val="en-US"/>
        </w:rPr>
        <w:t>ing</w:t>
      </w:r>
      <w:r w:rsidR="002E5E6E" w:rsidRPr="006E6322">
        <w:rPr>
          <w:lang w:val="en-US"/>
        </w:rPr>
        <w:t xml:space="preserve"> for small &amp; medium sized businesses with the aim of creating the best place to start and grow a business</w:t>
      </w:r>
      <w:r w:rsidR="002E5E6E">
        <w:rPr>
          <w:lang w:val="en-US"/>
        </w:rPr>
        <w:t>;</w:t>
      </w:r>
      <w:r w:rsidR="002E5E6E" w:rsidRPr="00EA1A32">
        <w:rPr>
          <w:lang w:val="en-US"/>
        </w:rPr>
        <w:t xml:space="preserve"> </w:t>
      </w:r>
      <w:r w:rsidRPr="00EA1A32">
        <w:rPr>
          <w:lang w:val="en-US"/>
        </w:rPr>
        <w:t xml:space="preserve">and </w:t>
      </w:r>
    </w:p>
    <w:p w14:paraId="5260DE5D" w14:textId="6D59063A" w:rsidR="00797A35" w:rsidRDefault="00C50A41" w:rsidP="002F7F42">
      <w:pPr>
        <w:pStyle w:val="ListBullet"/>
      </w:pPr>
      <w:r w:rsidRPr="009B074C">
        <w:rPr>
          <w:b/>
          <w:lang w:val="en-US"/>
        </w:rPr>
        <w:t>Place</w:t>
      </w:r>
      <w:r w:rsidR="002E5E6E">
        <w:rPr>
          <w:lang w:val="en-US"/>
        </w:rPr>
        <w:t xml:space="preserve"> </w:t>
      </w:r>
      <w:r w:rsidR="006556B2" w:rsidRPr="00582C9D" w:rsidDel="00E76D86">
        <w:rPr>
          <w:lang w:val="en-US"/>
        </w:rPr>
        <w:t>includi</w:t>
      </w:r>
      <w:r w:rsidR="006556B2" w:rsidRPr="009B074C" w:rsidDel="00E76D86">
        <w:rPr>
          <w:lang w:val="en-US"/>
        </w:rPr>
        <w:t xml:space="preserve">ng </w:t>
      </w:r>
      <w:r w:rsidR="00797A35">
        <w:rPr>
          <w:lang w:val="en-US"/>
        </w:rPr>
        <w:t>the development of</w:t>
      </w:r>
      <w:r w:rsidR="006556B2" w:rsidRPr="009B074C">
        <w:rPr>
          <w:lang w:val="en-US"/>
        </w:rPr>
        <w:t xml:space="preserve"> </w:t>
      </w:r>
      <w:r w:rsidR="0064062E">
        <w:rPr>
          <w:lang w:val="en-US"/>
        </w:rPr>
        <w:t>L</w:t>
      </w:r>
      <w:r w:rsidR="006556B2" w:rsidRPr="009B074C">
        <w:rPr>
          <w:lang w:val="en-US"/>
        </w:rPr>
        <w:t xml:space="preserve">ocal </w:t>
      </w:r>
      <w:r w:rsidR="0064062E">
        <w:rPr>
          <w:lang w:val="en-US"/>
        </w:rPr>
        <w:t>I</w:t>
      </w:r>
      <w:r w:rsidR="006556B2" w:rsidRPr="009B074C">
        <w:rPr>
          <w:lang w:val="en-US"/>
        </w:rPr>
        <w:t xml:space="preserve">ndustrial </w:t>
      </w:r>
      <w:r w:rsidR="0064062E">
        <w:rPr>
          <w:lang w:val="en-US"/>
        </w:rPr>
        <w:t>S</w:t>
      </w:r>
      <w:r w:rsidR="006556B2" w:rsidRPr="009B074C">
        <w:rPr>
          <w:lang w:val="en-US"/>
        </w:rPr>
        <w:t xml:space="preserve">trategies </w:t>
      </w:r>
      <w:r w:rsidR="0064062E">
        <w:rPr>
          <w:lang w:val="en-US"/>
        </w:rPr>
        <w:t xml:space="preserve">(LIS) </w:t>
      </w:r>
      <w:r w:rsidR="006556B2" w:rsidRPr="009B074C">
        <w:rPr>
          <w:lang w:val="en-US"/>
        </w:rPr>
        <w:t>to create prosperous communities across the UK.</w:t>
      </w:r>
      <w:r w:rsidR="001852BF" w:rsidRPr="009B074C">
        <w:t xml:space="preserve"> </w:t>
      </w:r>
    </w:p>
    <w:p w14:paraId="2E146EF7" w14:textId="0B50E07A" w:rsidR="006556B2" w:rsidRPr="00EE7DB5" w:rsidRDefault="006556B2" w:rsidP="00EE7DB5">
      <w:pPr>
        <w:pStyle w:val="NormalNumbered"/>
      </w:pPr>
      <w:r w:rsidRPr="00EE7DB5">
        <w:t xml:space="preserve">The two UK Sector Deals most important for Leyland’s industry base are the </w:t>
      </w:r>
      <w:r w:rsidRPr="009B074C">
        <w:t>Automotive</w:t>
      </w:r>
      <w:r w:rsidRPr="00EE7DB5">
        <w:t xml:space="preserve"> </w:t>
      </w:r>
      <w:r w:rsidR="00284B29" w:rsidRPr="00EE7DB5">
        <w:t>and</w:t>
      </w:r>
      <w:r w:rsidRPr="00EE7DB5">
        <w:t xml:space="preserve"> </w:t>
      </w:r>
      <w:r w:rsidRPr="009B074C">
        <w:t>Construction</w:t>
      </w:r>
      <w:r w:rsidRPr="00EE7DB5">
        <w:t xml:space="preserve"> Sector Deals. The Aerospace Sector Deal is also important for the wider county due to </w:t>
      </w:r>
      <w:r w:rsidR="00763B68" w:rsidRPr="00EE7DB5">
        <w:t>Lancashire’s</w:t>
      </w:r>
      <w:r w:rsidRPr="00EE7DB5">
        <w:t xml:space="preserve"> large aerospace industry.</w:t>
      </w:r>
    </w:p>
    <w:p w14:paraId="6513CCBB" w14:textId="453F8650" w:rsidR="00467226" w:rsidRPr="00467226" w:rsidRDefault="00467226" w:rsidP="00AC03EC">
      <w:pPr>
        <w:pStyle w:val="Heading3"/>
      </w:pPr>
      <w:r w:rsidRPr="00467226">
        <w:rPr>
          <w:lang w:val="en-US"/>
        </w:rPr>
        <w:t>UK Digital Strategy</w:t>
      </w:r>
      <w:r w:rsidR="00367B72">
        <w:rPr>
          <w:lang w:val="en-US"/>
        </w:rPr>
        <w:t xml:space="preserve">, </w:t>
      </w:r>
      <w:r w:rsidR="00B67270">
        <w:rPr>
          <w:lang w:val="en-US"/>
        </w:rPr>
        <w:t>2017</w:t>
      </w:r>
    </w:p>
    <w:p w14:paraId="43A22189" w14:textId="407E9387" w:rsidR="00467226" w:rsidRPr="008F143E" w:rsidRDefault="00797A35" w:rsidP="001B3438">
      <w:pPr>
        <w:pStyle w:val="NormalNumbered"/>
      </w:pPr>
      <w:r>
        <w:t>Following</w:t>
      </w:r>
      <w:r w:rsidR="00467226" w:rsidRPr="00EE7DB5">
        <w:t xml:space="preserve"> the </w:t>
      </w:r>
      <w:r>
        <w:t>UK I</w:t>
      </w:r>
      <w:r w:rsidR="00467226" w:rsidRPr="00EE7DB5">
        <w:t xml:space="preserve">ndustrial </w:t>
      </w:r>
      <w:r>
        <w:t>S</w:t>
      </w:r>
      <w:r w:rsidR="00467226" w:rsidRPr="00EE7DB5">
        <w:t>trategy</w:t>
      </w:r>
      <w:r>
        <w:t>, th</w:t>
      </w:r>
      <w:r w:rsidR="008F143E">
        <w:t>e UK Digital</w:t>
      </w:r>
      <w:r>
        <w:t xml:space="preserve"> </w:t>
      </w:r>
      <w:r w:rsidR="008F143E">
        <w:t>S</w:t>
      </w:r>
      <w:r w:rsidR="001B3438">
        <w:t>trategy</w:t>
      </w:r>
      <w:r w:rsidR="00467226" w:rsidRPr="00EE7DB5">
        <w:t xml:space="preserve"> </w:t>
      </w:r>
      <w:r w:rsidR="00135F2A">
        <w:t>works to position the UK</w:t>
      </w:r>
      <w:r w:rsidR="001D0705">
        <w:t xml:space="preserve"> </w:t>
      </w:r>
      <w:r w:rsidR="008D3045">
        <w:t>at</w:t>
      </w:r>
      <w:r w:rsidR="001D0705">
        <w:t xml:space="preserve"> the</w:t>
      </w:r>
      <w:r w:rsidR="00467226" w:rsidRPr="001B3438">
        <w:t xml:space="preserve"> cutting</w:t>
      </w:r>
      <w:r w:rsidR="001D0705">
        <w:t>-</w:t>
      </w:r>
      <w:r w:rsidR="00467226" w:rsidRPr="001B3438">
        <w:t xml:space="preserve">edge of global digital innovation breakthroughs, and support businesses </w:t>
      </w:r>
      <w:r w:rsidR="008D3045">
        <w:t>across</w:t>
      </w:r>
      <w:r w:rsidR="008D3045" w:rsidRPr="001B3438">
        <w:t xml:space="preserve"> </w:t>
      </w:r>
      <w:r w:rsidR="00467226" w:rsidRPr="001B3438">
        <w:t>the digital economy</w:t>
      </w:r>
      <w:r w:rsidR="000546CF">
        <w:t xml:space="preserve"> nationally</w:t>
      </w:r>
      <w:r w:rsidR="00467226" w:rsidRPr="001B3438">
        <w:t xml:space="preserve">. </w:t>
      </w:r>
    </w:p>
    <w:p w14:paraId="1816C245" w14:textId="05333077" w:rsidR="00467226" w:rsidRPr="00467226" w:rsidRDefault="00467226" w:rsidP="00AC03EC">
      <w:pPr>
        <w:pStyle w:val="Heading3"/>
      </w:pPr>
      <w:r w:rsidRPr="00467226">
        <w:rPr>
          <w:lang w:val="en-US"/>
        </w:rPr>
        <w:t>UK Clean Growth Strategy</w:t>
      </w:r>
      <w:r w:rsidR="007767FB">
        <w:rPr>
          <w:lang w:val="en-US"/>
        </w:rPr>
        <w:t>, 2017</w:t>
      </w:r>
    </w:p>
    <w:p w14:paraId="3C279AF2" w14:textId="437C8BBA" w:rsidR="00467226" w:rsidRPr="00EE7DB5" w:rsidRDefault="00EE7DB5" w:rsidP="007E0283">
      <w:pPr>
        <w:pStyle w:val="NormalNumbered"/>
      </w:pPr>
      <w:r>
        <w:t>T</w:t>
      </w:r>
      <w:r w:rsidR="00571B2E">
        <w:t>he UK Clean Growth Strategy sets ou</w:t>
      </w:r>
      <w:r w:rsidR="00B71934">
        <w:t xml:space="preserve">t how the UK will </w:t>
      </w:r>
      <w:r w:rsidR="00467226" w:rsidRPr="00571B2E">
        <w:t>reduc</w:t>
      </w:r>
      <w:r w:rsidR="00B71934">
        <w:t>e</w:t>
      </w:r>
      <w:r w:rsidR="00467226" w:rsidRPr="00571B2E">
        <w:t xml:space="preserve"> emissions</w:t>
      </w:r>
      <w:r>
        <w:t xml:space="preserve"> and</w:t>
      </w:r>
      <w:r w:rsidR="00467226" w:rsidRPr="00571B2E" w:rsidDel="00EE7DB5">
        <w:t xml:space="preserve"> </w:t>
      </w:r>
      <w:r w:rsidRPr="00B3233D">
        <w:t>reach</w:t>
      </w:r>
      <w:r>
        <w:t xml:space="preserve"> N</w:t>
      </w:r>
      <w:r w:rsidRPr="00B3233D">
        <w:t xml:space="preserve">et </w:t>
      </w:r>
      <w:r>
        <w:t>Z</w:t>
      </w:r>
      <w:r w:rsidRPr="00B3233D">
        <w:t>ero greenhouse gas emissions by 2050</w:t>
      </w:r>
      <w:r>
        <w:t xml:space="preserve">, </w:t>
      </w:r>
      <w:r w:rsidR="00467226" w:rsidRPr="00571B2E">
        <w:t>whi</w:t>
      </w:r>
      <w:r w:rsidR="00F05658">
        <w:t>st</w:t>
      </w:r>
      <w:r w:rsidR="00467226" w:rsidRPr="00571B2E">
        <w:t xml:space="preserve"> still </w:t>
      </w:r>
      <w:r w:rsidR="00467226" w:rsidRPr="009B074C">
        <w:t>creating jobs</w:t>
      </w:r>
      <w:r w:rsidR="00467226" w:rsidRPr="00EE7DB5">
        <w:t>, growth and raising productivity</w:t>
      </w:r>
      <w:r>
        <w:t xml:space="preserve"> by growing the Low Carbon economy</w:t>
      </w:r>
      <w:r w:rsidR="00467226" w:rsidRPr="00EE7DB5">
        <w:t xml:space="preserve">. </w:t>
      </w:r>
      <w:r>
        <w:t xml:space="preserve">In turn, the </w:t>
      </w:r>
      <w:r w:rsidR="00467226" w:rsidRPr="00F05658">
        <w:t>South Ribble Borough Council declared a climate e</w:t>
      </w:r>
      <w:r w:rsidR="00467226" w:rsidRPr="00614908">
        <w:t>mergency last year</w:t>
      </w:r>
      <w:r>
        <w:t xml:space="preserve">, </w:t>
      </w:r>
      <w:r w:rsidR="00467226" w:rsidRPr="00614908">
        <w:t>set</w:t>
      </w:r>
      <w:r>
        <w:t>ting</w:t>
      </w:r>
      <w:r w:rsidR="00467226" w:rsidRPr="00614908">
        <w:t xml:space="preserve"> a </w:t>
      </w:r>
      <w:r>
        <w:t>N</w:t>
      </w:r>
      <w:r w:rsidR="00467226" w:rsidRPr="00614908">
        <w:t xml:space="preserve">et </w:t>
      </w:r>
      <w:r>
        <w:t>Z</w:t>
      </w:r>
      <w:r w:rsidR="00467226" w:rsidRPr="00614908">
        <w:t>ero carbon emission</w:t>
      </w:r>
      <w:r>
        <w:t xml:space="preserve"> target</w:t>
      </w:r>
      <w:r w:rsidR="00467226" w:rsidRPr="00614908">
        <w:t xml:space="preserve"> by 2030.</w:t>
      </w:r>
    </w:p>
    <w:p w14:paraId="30EFB35E" w14:textId="66721A63" w:rsidR="00467226" w:rsidRPr="00467226" w:rsidRDefault="00467226" w:rsidP="00AC03EC">
      <w:pPr>
        <w:pStyle w:val="Heading3"/>
      </w:pPr>
      <w:r w:rsidRPr="00467226">
        <w:rPr>
          <w:lang w:val="en-US"/>
        </w:rPr>
        <w:t>Northern Powerhouse</w:t>
      </w:r>
      <w:r w:rsidR="009B074C">
        <w:rPr>
          <w:lang w:val="en-US"/>
        </w:rPr>
        <w:t xml:space="preserve"> Strategy</w:t>
      </w:r>
      <w:r w:rsidR="00244ADC">
        <w:rPr>
          <w:lang w:val="en-US"/>
        </w:rPr>
        <w:t>, 2016</w:t>
      </w:r>
    </w:p>
    <w:p w14:paraId="6CCDD3D1" w14:textId="2995BCBA" w:rsidR="0001184D" w:rsidRDefault="00467226" w:rsidP="0001184D">
      <w:pPr>
        <w:pStyle w:val="NormalNumbered"/>
      </w:pPr>
      <w:r w:rsidRPr="00EE7DB5">
        <w:t>In 2016</w:t>
      </w:r>
      <w:r w:rsidR="00EE7DB5">
        <w:t>,</w:t>
      </w:r>
      <w:r w:rsidRPr="00EE7DB5">
        <w:t xml:space="preserve"> the Northern Powerhouse Strategy was published to tackle </w:t>
      </w:r>
      <w:r w:rsidR="00A866F2" w:rsidRPr="00EE7DB5">
        <w:t>the North of England</w:t>
      </w:r>
      <w:r w:rsidR="00A866F2">
        <w:t>’s</w:t>
      </w:r>
      <w:r w:rsidR="00A866F2" w:rsidRPr="00EE7DB5">
        <w:t xml:space="preserve"> productivity </w:t>
      </w:r>
      <w:r w:rsidRPr="00EE7DB5">
        <w:t>barrier</w:t>
      </w:r>
      <w:r w:rsidR="0001184D">
        <w:t>s</w:t>
      </w:r>
      <w:r w:rsidRPr="00EE7DB5">
        <w:t xml:space="preserve"> </w:t>
      </w:r>
      <w:r w:rsidR="00EE5CFE">
        <w:t>by</w:t>
      </w:r>
      <w:r w:rsidRPr="00EE7DB5">
        <w:t xml:space="preserve"> invest</w:t>
      </w:r>
      <w:r w:rsidR="00EE5CFE">
        <w:t>ing</w:t>
      </w:r>
      <w:r w:rsidRPr="00EE7DB5">
        <w:t xml:space="preserve"> in </w:t>
      </w:r>
      <w:r w:rsidRPr="009B074C">
        <w:t>transport infrastructure,</w:t>
      </w:r>
      <w:r w:rsidRPr="00EE7DB5">
        <w:t xml:space="preserve"> rais</w:t>
      </w:r>
      <w:r w:rsidR="00EE5CFE">
        <w:t>ing</w:t>
      </w:r>
      <w:r w:rsidRPr="00EE7DB5">
        <w:t xml:space="preserve"> </w:t>
      </w:r>
      <w:r w:rsidRPr="009B074C">
        <w:t>skills</w:t>
      </w:r>
      <w:r w:rsidR="00CA058A">
        <w:t xml:space="preserve"> and increasing </w:t>
      </w:r>
      <w:r w:rsidRPr="009B074C">
        <w:t xml:space="preserve">trade </w:t>
      </w:r>
      <w:r w:rsidRPr="00EE7DB5">
        <w:t xml:space="preserve">and investment. </w:t>
      </w:r>
    </w:p>
    <w:p w14:paraId="7075F466" w14:textId="631FBEDA" w:rsidR="009B074C" w:rsidRDefault="009B074C" w:rsidP="009B074C">
      <w:pPr>
        <w:pStyle w:val="Heading3"/>
      </w:pPr>
      <w:r>
        <w:t>The UK 2070 Commission</w:t>
      </w:r>
      <w:r w:rsidR="00DD6259">
        <w:t>, 2019</w:t>
      </w:r>
    </w:p>
    <w:p w14:paraId="76C0EEBE" w14:textId="4F85224E" w:rsidR="00467226" w:rsidRPr="00F05658" w:rsidRDefault="009B074C" w:rsidP="00EE7DB5">
      <w:pPr>
        <w:pStyle w:val="NormalNumbered"/>
      </w:pPr>
      <w:r>
        <w:t>T</w:t>
      </w:r>
      <w:r w:rsidR="00467226" w:rsidRPr="00F05658">
        <w:t>he 2070 Commission sets out the steps needed to make changes to rebalance the national economy</w:t>
      </w:r>
      <w:r w:rsidRPr="009B074C">
        <w:t xml:space="preserve"> </w:t>
      </w:r>
      <w:r>
        <w:t>by addressing r</w:t>
      </w:r>
      <w:r w:rsidRPr="00EE7DB5">
        <w:t xml:space="preserve">egional inequalities </w:t>
      </w:r>
      <w:r>
        <w:t>across</w:t>
      </w:r>
      <w:r w:rsidRPr="00F05658">
        <w:t xml:space="preserve"> the UK</w:t>
      </w:r>
      <w:r w:rsidR="00467226" w:rsidRPr="00F05658">
        <w:t>.</w:t>
      </w:r>
    </w:p>
    <w:p w14:paraId="19E41E37" w14:textId="7794905D" w:rsidR="00467226" w:rsidRPr="00467226" w:rsidRDefault="00467226" w:rsidP="00AC03EC">
      <w:pPr>
        <w:pStyle w:val="Heading3"/>
      </w:pPr>
      <w:r w:rsidRPr="00467226">
        <w:rPr>
          <w:lang w:val="en-US"/>
        </w:rPr>
        <w:t>Lancashire Local Industrial Strategy</w:t>
      </w:r>
      <w:r w:rsidR="00204B0B">
        <w:rPr>
          <w:lang w:val="en-US"/>
        </w:rPr>
        <w:t>, 2020</w:t>
      </w:r>
    </w:p>
    <w:p w14:paraId="5F67EA09" w14:textId="5E1D0D4B" w:rsidR="00467226" w:rsidRPr="00F05658" w:rsidRDefault="00467226" w:rsidP="00EE7DB5">
      <w:pPr>
        <w:pStyle w:val="NormalNumbered"/>
        <w:rPr>
          <w:color w:val="FF0000"/>
        </w:rPr>
      </w:pPr>
      <w:r w:rsidRPr="00EE7DB5">
        <w:t xml:space="preserve">The LIS Evidence Base illustrates Lancashire’s key strengths in </w:t>
      </w:r>
      <w:r w:rsidRPr="009B074C">
        <w:t>aerospace, automotive, energy and marine sectors</w:t>
      </w:r>
      <w:r w:rsidRPr="00EE7DB5">
        <w:t xml:space="preserve"> and outlines the need to stay ahead in these sectors. The LIS emphasises the importance of supporting businesses in </w:t>
      </w:r>
      <w:r w:rsidRPr="009B074C">
        <w:t xml:space="preserve">technology advances </w:t>
      </w:r>
      <w:r w:rsidRPr="00EE7DB5">
        <w:t>to minimise market disruption. Further</w:t>
      </w:r>
      <w:r w:rsidR="00401596">
        <w:t>more</w:t>
      </w:r>
      <w:r w:rsidRPr="00EE7DB5">
        <w:t xml:space="preserve">, the LIS stresses the importance of </w:t>
      </w:r>
      <w:r w:rsidRPr="009B074C">
        <w:t xml:space="preserve">upskilling and reskilling </w:t>
      </w:r>
      <w:r w:rsidRPr="00EE7DB5">
        <w:t>the workforce across all age groups to respond to sectoral and occupational changes.</w:t>
      </w:r>
      <w:r w:rsidR="00C254DA" w:rsidRPr="00EE7DB5">
        <w:t xml:space="preserve"> </w:t>
      </w:r>
    </w:p>
    <w:p w14:paraId="6C4DCD20" w14:textId="089B9F1C" w:rsidR="006556B2" w:rsidRDefault="00041F49" w:rsidP="00EE7DB5">
      <w:pPr>
        <w:pStyle w:val="NormalNumbered"/>
      </w:pPr>
      <w:r w:rsidRPr="00F05658">
        <w:t>The Lancashire LIS</w:t>
      </w:r>
      <w:r w:rsidR="00467226" w:rsidRPr="00F05658">
        <w:t xml:space="preserve"> also illustrates the county </w:t>
      </w:r>
      <w:r w:rsidR="00467226" w:rsidRPr="009B074C">
        <w:t>lags behind national averages in productivity, business start-up and survival</w:t>
      </w:r>
      <w:r w:rsidR="00467226" w:rsidRPr="00EE7DB5">
        <w:t xml:space="preserve">. The LIS points to creating a </w:t>
      </w:r>
      <w:r w:rsidR="00467226" w:rsidRPr="009B074C">
        <w:t>distinctive sense of place</w:t>
      </w:r>
      <w:r w:rsidR="00467226" w:rsidRPr="00EE7DB5">
        <w:t xml:space="preserve"> as a priority for Lancashire, including </w:t>
      </w:r>
      <w:r w:rsidR="00467226" w:rsidRPr="009B074C">
        <w:t>through visitor, leisure/culture offers</w:t>
      </w:r>
      <w:r w:rsidR="00DF0149" w:rsidRPr="00EE7DB5">
        <w:t>.</w:t>
      </w:r>
    </w:p>
    <w:p w14:paraId="44838A69" w14:textId="0B9F2331" w:rsidR="00F54D5B" w:rsidRPr="004B61EE" w:rsidRDefault="00F54D5B" w:rsidP="00C243CE">
      <w:pPr>
        <w:pStyle w:val="Heading3"/>
        <w:rPr>
          <w:color w:val="FF0000"/>
        </w:rPr>
      </w:pPr>
      <w:r w:rsidRPr="004B61EE">
        <w:lastRenderedPageBreak/>
        <w:t>Lancashire LEP Skills and Employment Framework</w:t>
      </w:r>
      <w:r w:rsidR="00F349A5">
        <w:t>, 2016</w:t>
      </w:r>
    </w:p>
    <w:p w14:paraId="5533983D" w14:textId="57BDE307" w:rsidR="00F54D5B" w:rsidRPr="00EE7DB5" w:rsidRDefault="00F54D5B" w:rsidP="00C243CE">
      <w:pPr>
        <w:pStyle w:val="NormalNumbered"/>
      </w:pPr>
      <w:r>
        <w:t>The f</w:t>
      </w:r>
      <w:r w:rsidR="000831C5">
        <w:t xml:space="preserve">ramework </w:t>
      </w:r>
      <w:r w:rsidRPr="00EE7DB5">
        <w:t xml:space="preserve">is structured into 4 themes: </w:t>
      </w:r>
      <w:r w:rsidRPr="009B074C">
        <w:t>Future Workforce, Skilled &amp; Productive Workforce, Inclusive Workforce</w:t>
      </w:r>
      <w:r w:rsidRPr="00EE7DB5">
        <w:t xml:space="preserve"> and </w:t>
      </w:r>
      <w:r w:rsidRPr="009B074C">
        <w:t>An Informed Approach</w:t>
      </w:r>
      <w:r w:rsidRPr="00EE7DB5">
        <w:t xml:space="preserve">. These themes are underpinned by key objectives surrounding priorities for skills provision </w:t>
      </w:r>
      <w:r w:rsidRPr="009B074C">
        <w:t>for young people</w:t>
      </w:r>
      <w:r w:rsidRPr="00EE7DB5">
        <w:t xml:space="preserve">, improving </w:t>
      </w:r>
      <w:r w:rsidRPr="009B074C">
        <w:t>employability</w:t>
      </w:r>
      <w:r w:rsidRPr="00EE7DB5">
        <w:t xml:space="preserve"> through </w:t>
      </w:r>
      <w:r w:rsidRPr="009B074C">
        <w:t>digital skills</w:t>
      </w:r>
      <w:r w:rsidRPr="00EE7DB5">
        <w:t xml:space="preserve">, sector specific </w:t>
      </w:r>
      <w:r w:rsidRPr="009B074C">
        <w:t>routes to employment</w:t>
      </w:r>
      <w:r w:rsidRPr="00EE7DB5">
        <w:t xml:space="preserve"> and using an evidence-based approach to in</w:t>
      </w:r>
      <w:r w:rsidRPr="00F05658">
        <w:t>vestment decisions and engaging with employers and partners.</w:t>
      </w:r>
    </w:p>
    <w:p w14:paraId="39AC123D" w14:textId="77777777" w:rsidR="008369DE" w:rsidRPr="008369DE" w:rsidRDefault="008369DE" w:rsidP="00AC03EC">
      <w:pPr>
        <w:pStyle w:val="Heading3"/>
      </w:pPr>
      <w:r w:rsidRPr="008369DE">
        <w:rPr>
          <w:lang w:val="en-US"/>
        </w:rPr>
        <w:t>South Ribble Housing Strategy, 2020-2025</w:t>
      </w:r>
    </w:p>
    <w:p w14:paraId="57C161AD" w14:textId="030EE637" w:rsidR="008369DE" w:rsidRPr="00F05658" w:rsidRDefault="007E4148" w:rsidP="00EE7DB5">
      <w:pPr>
        <w:pStyle w:val="NormalNumbered"/>
      </w:pPr>
      <w:r>
        <w:t xml:space="preserve">This strategy sets out </w:t>
      </w:r>
      <w:r w:rsidR="00964451">
        <w:t>the vision for the South Ribble’s housing economy</w:t>
      </w:r>
      <w:r w:rsidR="008369DE" w:rsidRPr="00EE7DB5">
        <w:t xml:space="preserve"> </w:t>
      </w:r>
      <w:r w:rsidR="003E5E77">
        <w:t xml:space="preserve">to </w:t>
      </w:r>
      <w:r w:rsidR="008369DE" w:rsidRPr="00EE7DB5">
        <w:t xml:space="preserve">offer </w:t>
      </w:r>
      <w:r w:rsidR="008369DE" w:rsidRPr="009B074C">
        <w:t xml:space="preserve">good quality, safe and secure housing </w:t>
      </w:r>
      <w:r w:rsidR="008369DE" w:rsidRPr="00EE7DB5">
        <w:t xml:space="preserve">that current and future residents can afford to live in. </w:t>
      </w:r>
      <w:r w:rsidR="00486986">
        <w:t xml:space="preserve">This strategy </w:t>
      </w:r>
      <w:r w:rsidR="006B0660">
        <w:t>seeks</w:t>
      </w:r>
      <w:r w:rsidR="00486986">
        <w:t xml:space="preserve"> to</w:t>
      </w:r>
      <w:r w:rsidR="008369DE" w:rsidRPr="00EE7DB5">
        <w:t xml:space="preserve"> support a balanced housing market </w:t>
      </w:r>
      <w:r w:rsidR="00B27004">
        <w:t xml:space="preserve">that </w:t>
      </w:r>
      <w:r w:rsidR="008369DE" w:rsidRPr="00EE7DB5">
        <w:t>support</w:t>
      </w:r>
      <w:r w:rsidR="00B27004">
        <w:t>s</w:t>
      </w:r>
      <w:r w:rsidR="008369DE" w:rsidRPr="00EE7DB5">
        <w:t xml:space="preserve"> independence, good health and quality of life, and reduc</w:t>
      </w:r>
      <w:r w:rsidR="00A30512">
        <w:t>e</w:t>
      </w:r>
      <w:r w:rsidR="006454FC">
        <w:t>s</w:t>
      </w:r>
      <w:r w:rsidR="008369DE" w:rsidRPr="00EE7DB5">
        <w:t xml:space="preserve"> </w:t>
      </w:r>
      <w:r w:rsidR="00232FB1">
        <w:t>and</w:t>
      </w:r>
      <w:r w:rsidR="00232FB1" w:rsidRPr="00EE7DB5">
        <w:t xml:space="preserve"> </w:t>
      </w:r>
      <w:r w:rsidR="008369DE" w:rsidRPr="00EE7DB5">
        <w:t>prevent</w:t>
      </w:r>
      <w:r w:rsidR="006454FC">
        <w:t>s</w:t>
      </w:r>
      <w:r w:rsidR="008369DE" w:rsidRPr="00EE7DB5">
        <w:t xml:space="preserve"> homelessness</w:t>
      </w:r>
    </w:p>
    <w:p w14:paraId="5B49FA89" w14:textId="06835650" w:rsidR="008369DE" w:rsidRPr="00AC03EC" w:rsidRDefault="008369DE" w:rsidP="00AC03EC">
      <w:pPr>
        <w:pStyle w:val="Heading3"/>
        <w:rPr>
          <w:bCs w:val="0"/>
        </w:rPr>
      </w:pPr>
      <w:r w:rsidRPr="00AC03EC">
        <w:rPr>
          <w:lang w:val="en-US"/>
        </w:rPr>
        <w:t>South Ribble Local Plan, 2015</w:t>
      </w:r>
    </w:p>
    <w:p w14:paraId="401D4CB6" w14:textId="77777777" w:rsidR="008369DE" w:rsidRPr="00EE7DB5" w:rsidRDefault="008369DE" w:rsidP="00EE7DB5">
      <w:pPr>
        <w:pStyle w:val="NormalNumbered"/>
      </w:pPr>
      <w:r w:rsidRPr="00EE7DB5">
        <w:t xml:space="preserve">The Local Plan and the Central Lancashire Core Strategy vision for South Ribble is to attract investment and </w:t>
      </w:r>
      <w:r w:rsidRPr="009B074C">
        <w:t>visitors</w:t>
      </w:r>
      <w:r w:rsidRPr="00EE7DB5">
        <w:t xml:space="preserve"> attracted to the town centres for </w:t>
      </w:r>
      <w:r w:rsidRPr="009B074C">
        <w:t>retail</w:t>
      </w:r>
      <w:r w:rsidRPr="00EE7DB5">
        <w:t xml:space="preserve">, </w:t>
      </w:r>
      <w:r w:rsidRPr="009B074C">
        <w:t>heritage</w:t>
      </w:r>
      <w:r w:rsidRPr="00EE7DB5">
        <w:t xml:space="preserve"> and education, as a great place to do </w:t>
      </w:r>
      <w:r w:rsidRPr="009B074C">
        <w:t>business</w:t>
      </w:r>
      <w:r w:rsidRPr="00EE7DB5">
        <w:t xml:space="preserve"> with a thriving market town. Further, the aims are for South Ribble be a </w:t>
      </w:r>
      <w:r w:rsidRPr="009B074C">
        <w:t>healthy</w:t>
      </w:r>
      <w:r w:rsidRPr="00EE7DB5">
        <w:t xml:space="preserve"> and </w:t>
      </w:r>
      <w:r w:rsidRPr="009B074C">
        <w:t>environmentally sustainable</w:t>
      </w:r>
      <w:r w:rsidRPr="00EE7DB5">
        <w:t xml:space="preserve"> place, with </w:t>
      </w:r>
      <w:r w:rsidRPr="009B074C">
        <w:t xml:space="preserve">highly skilled </w:t>
      </w:r>
      <w:r w:rsidRPr="00EE7DB5">
        <w:t xml:space="preserve">and </w:t>
      </w:r>
      <w:r w:rsidRPr="009B074C">
        <w:t>diverse</w:t>
      </w:r>
      <w:r w:rsidRPr="00EE7DB5">
        <w:t xml:space="preserve"> communities, </w:t>
      </w:r>
      <w:r w:rsidRPr="009B074C">
        <w:t>good jobs</w:t>
      </w:r>
      <w:r w:rsidRPr="00EE7DB5">
        <w:t xml:space="preserve">, </w:t>
      </w:r>
      <w:r w:rsidRPr="009B074C">
        <w:t>high quality affordable homes</w:t>
      </w:r>
      <w:r w:rsidRPr="00EE7DB5">
        <w:t xml:space="preserve"> and improved transport </w:t>
      </w:r>
      <w:r w:rsidRPr="009B074C">
        <w:t>connectivity</w:t>
      </w:r>
      <w:r w:rsidRPr="00EE7DB5">
        <w:t>.</w:t>
      </w:r>
    </w:p>
    <w:p w14:paraId="5D785CA3" w14:textId="77777777" w:rsidR="008369DE" w:rsidRPr="00AC03EC" w:rsidRDefault="008369DE" w:rsidP="00AC03EC">
      <w:pPr>
        <w:pStyle w:val="Heading3"/>
        <w:rPr>
          <w:bCs w:val="0"/>
        </w:rPr>
      </w:pPr>
      <w:r w:rsidRPr="00AC03EC">
        <w:rPr>
          <w:lang w:val="en-US"/>
        </w:rPr>
        <w:t>South Ribble Air Quality Action Plan, 2018</w:t>
      </w:r>
    </w:p>
    <w:p w14:paraId="676CC545" w14:textId="547A6A37" w:rsidR="008369DE" w:rsidRPr="00EE7DB5" w:rsidRDefault="008369DE" w:rsidP="00EE7DB5">
      <w:pPr>
        <w:pStyle w:val="NormalNumbered"/>
      </w:pPr>
      <w:r w:rsidRPr="00EE7DB5">
        <w:t>A new Air Quality Management Area was declared in Leyland in December 2017, due to an</w:t>
      </w:r>
      <w:r w:rsidR="00DF0149" w:rsidRPr="00EE7DB5">
        <w:t xml:space="preserve"> </w:t>
      </w:r>
      <w:r w:rsidRPr="00F05658">
        <w:t xml:space="preserve">exceedance of average Nitrogen Dioxide target levels along Turpin Green Lane, Church Way &amp; Golden Hill Lane, </w:t>
      </w:r>
      <w:r w:rsidRPr="009B074C">
        <w:t xml:space="preserve">as such South Ribble’s Air Quality Action Plan was updated. The focus of the plan is to improve air quality </w:t>
      </w:r>
      <w:r w:rsidRPr="00EE7DB5">
        <w:t xml:space="preserve">across the borough to </w:t>
      </w:r>
      <w:r w:rsidRPr="009B074C">
        <w:t>improve public health</w:t>
      </w:r>
      <w:r w:rsidRPr="00EE7DB5">
        <w:t xml:space="preserve">. The plan largely focuses on air quality savings to be made from </w:t>
      </w:r>
      <w:r w:rsidRPr="009B074C">
        <w:t xml:space="preserve">reducing vehicle emissions </w:t>
      </w:r>
      <w:r w:rsidRPr="00EE7DB5">
        <w:t>in the area.</w:t>
      </w:r>
    </w:p>
    <w:p w14:paraId="0014EF1B" w14:textId="77777777" w:rsidR="00A51F00" w:rsidRPr="00AC03EC" w:rsidRDefault="00A51F00" w:rsidP="00AC03EC">
      <w:pPr>
        <w:pStyle w:val="Heading3"/>
        <w:rPr>
          <w:bCs w:val="0"/>
        </w:rPr>
      </w:pPr>
      <w:r w:rsidRPr="00AC03EC">
        <w:rPr>
          <w:lang w:val="en-US"/>
        </w:rPr>
        <w:t>Leyland Town Centre Improvement Strategy, 2019</w:t>
      </w:r>
    </w:p>
    <w:p w14:paraId="3E259B0D" w14:textId="42A62449" w:rsidR="00A51F00" w:rsidRPr="00EE7DB5" w:rsidRDefault="008234F7" w:rsidP="00DD71D6">
      <w:pPr>
        <w:pStyle w:val="NormalNumbered"/>
      </w:pPr>
      <w:r w:rsidRPr="00EE7DB5">
        <w:t>The vision set out in the strategy is f</w:t>
      </w:r>
      <w:r w:rsidR="00A51F00" w:rsidRPr="00EE7DB5">
        <w:t>or Leyland to be</w:t>
      </w:r>
      <w:r w:rsidRPr="00EE7DB5">
        <w:t>come a</w:t>
      </w:r>
      <w:r w:rsidR="00A51F00" w:rsidRPr="00F05658">
        <w:t xml:space="preserve"> sustainable town centre, which is well equipped to meet the current and future needs of its </w:t>
      </w:r>
      <w:r w:rsidR="00A51F00" w:rsidRPr="009B074C">
        <w:t>residents</w:t>
      </w:r>
      <w:r w:rsidR="00A51F00" w:rsidRPr="00EE7DB5">
        <w:t xml:space="preserve"> and </w:t>
      </w:r>
      <w:r w:rsidR="00A51F00" w:rsidRPr="009B074C">
        <w:t>visitors</w:t>
      </w:r>
      <w:r w:rsidR="00A51F00" w:rsidRPr="00EE7DB5">
        <w:t xml:space="preserve">, and which effectively supports the role of local </w:t>
      </w:r>
      <w:r w:rsidR="00A51F00" w:rsidRPr="009B074C">
        <w:t>businesses</w:t>
      </w:r>
      <w:r w:rsidR="00A51F00" w:rsidRPr="00EE7DB5">
        <w:t xml:space="preserve">. </w:t>
      </w:r>
      <w:r w:rsidR="002353C2">
        <w:t>Within the retail hierarchy for Central Lancashire, Leyland represents one of 2 town centres, alongside Chorley, with Preston city centre at the top of the hierarchy. Within the South Ribble Borough, Leyland represents the principal shopping area, above the respective district centres and local centres.</w:t>
      </w:r>
      <w:r w:rsidR="00A51F00" w:rsidRPr="00EE7DB5">
        <w:t xml:space="preserve"> Leyland has a </w:t>
      </w:r>
      <w:r w:rsidR="00A51F00" w:rsidRPr="009B074C">
        <w:t xml:space="preserve">strong retail and service offer </w:t>
      </w:r>
      <w:r w:rsidR="00A51F00" w:rsidRPr="00EE7DB5">
        <w:t xml:space="preserve">with representation from independent businesses and is home to the unique British Commercial Vehicle Museum linking with its </w:t>
      </w:r>
      <w:r w:rsidR="00A51F00" w:rsidRPr="009B074C">
        <w:t>motor industry heritage</w:t>
      </w:r>
      <w:r w:rsidR="00A51F00" w:rsidRPr="00EE7DB5">
        <w:t>.</w:t>
      </w:r>
    </w:p>
    <w:p w14:paraId="0ACF6B56" w14:textId="5C8ABD2F" w:rsidR="008369DE" w:rsidRPr="00EE7DB5" w:rsidRDefault="00D91603" w:rsidP="00F05658">
      <w:pPr>
        <w:pStyle w:val="NormalNumbered"/>
      </w:pPr>
      <w:r w:rsidRPr="00F05658">
        <w:t>The strategy outlines the c</w:t>
      </w:r>
      <w:r w:rsidR="00A51F00" w:rsidRPr="00F05658">
        <w:t>urrent constraints</w:t>
      </w:r>
      <w:r w:rsidRPr="009B074C">
        <w:t xml:space="preserve"> to this, includin</w:t>
      </w:r>
      <w:r w:rsidR="00296B42" w:rsidRPr="009B074C">
        <w:t>g, a</w:t>
      </w:r>
      <w:r w:rsidR="00A51F00" w:rsidRPr="009B074C">
        <w:t xml:space="preserve"> linear town centre with a dispersed retail offer and limited pedestrian connectivity</w:t>
      </w:r>
      <w:r w:rsidR="00A51F00" w:rsidRPr="00EE7DB5">
        <w:t xml:space="preserve">, paired with the wider challenge of changing consumer </w:t>
      </w:r>
      <w:r w:rsidR="00182227" w:rsidRPr="00EE7DB5">
        <w:t>behaviour</w:t>
      </w:r>
      <w:r w:rsidR="00A51F00" w:rsidRPr="00EE7DB5">
        <w:t xml:space="preserve"> to online shopping which requires town centres to provide an experience to </w:t>
      </w:r>
      <w:r w:rsidR="00A51F00" w:rsidRPr="009B074C">
        <w:t>attract visitors</w:t>
      </w:r>
      <w:r w:rsidR="00A51F00" w:rsidRPr="00EE7DB5">
        <w:t>. There are few green spaces within the town centre, though the Borough’s Green Links strategy aims to increase connectivity between the green spaces around the town centre periphery.</w:t>
      </w:r>
    </w:p>
    <w:p w14:paraId="2DE65129" w14:textId="20B6B25F" w:rsidR="00D44479" w:rsidRDefault="00D44479" w:rsidP="00D44479">
      <w:pPr>
        <w:pStyle w:val="Heading2"/>
      </w:pPr>
      <w:bookmarkStart w:id="12" w:name="_Toc51618065"/>
      <w:r>
        <w:t>Evidence Base</w:t>
      </w:r>
      <w:r w:rsidR="00B210BF">
        <w:t xml:space="preserve"> Overview</w:t>
      </w:r>
      <w:bookmarkEnd w:id="12"/>
    </w:p>
    <w:p w14:paraId="2B774CCB" w14:textId="31B55BE0" w:rsidR="00B3037E" w:rsidRDefault="004949F9" w:rsidP="00EE7DB5">
      <w:pPr>
        <w:pStyle w:val="NormalNumbered"/>
      </w:pPr>
      <w:r>
        <w:t xml:space="preserve">Below we provide a summary of the Evidence Base </w:t>
      </w:r>
      <w:r w:rsidR="002571BB">
        <w:t>Report that underpinned the project prioritisation leading to the final proposed projects</w:t>
      </w:r>
      <w:r w:rsidR="002D6C59">
        <w:t xml:space="preserve">, the full Evidence Base Report is appended and submitted alongside this Town Investment Plan. </w:t>
      </w:r>
    </w:p>
    <w:p w14:paraId="159277F8" w14:textId="6C14D953" w:rsidR="00B3037E" w:rsidRPr="005D3562" w:rsidRDefault="00B3037E" w:rsidP="00F05658">
      <w:pPr>
        <w:pStyle w:val="NormalNumbered"/>
        <w:rPr>
          <w:color w:val="FF0000"/>
        </w:rPr>
      </w:pPr>
      <w:r w:rsidRPr="005D3562">
        <w:lastRenderedPageBreak/>
        <w:t xml:space="preserve">We </w:t>
      </w:r>
      <w:r w:rsidR="006B2551">
        <w:t xml:space="preserve">have </w:t>
      </w:r>
      <w:r w:rsidRPr="005D3562">
        <w:t xml:space="preserve">structured the </w:t>
      </w:r>
      <w:r w:rsidR="0094426E" w:rsidRPr="005D3562">
        <w:t xml:space="preserve">baseline investigation and analysis around an Economic Development Ecosystem approach. </w:t>
      </w:r>
      <w:r w:rsidR="000927E5" w:rsidRPr="005D3562">
        <w:t xml:space="preserve">Central to </w:t>
      </w:r>
      <w:r w:rsidR="006B2551">
        <w:t>this</w:t>
      </w:r>
      <w:r w:rsidR="000927E5" w:rsidRPr="005D3562">
        <w:t xml:space="preserve"> approach is a recognition that meaningful economic development requires holistic consideration of all elements contributing to placed-based economic success. Our data analysis is therefore framed around the 5 ecosystem domains, </w:t>
      </w:r>
      <w:r w:rsidR="003E26DF">
        <w:t xml:space="preserve">that are </w:t>
      </w:r>
      <w:r w:rsidR="000927E5" w:rsidRPr="005D3562">
        <w:t xml:space="preserve">aligned with the </w:t>
      </w:r>
      <w:r w:rsidR="003E26DF">
        <w:t>UK</w:t>
      </w:r>
      <w:r w:rsidR="000927E5" w:rsidRPr="005D3562">
        <w:t xml:space="preserve"> </w:t>
      </w:r>
      <w:r w:rsidR="003E26DF">
        <w:t>I</w:t>
      </w:r>
      <w:r w:rsidR="000927E5" w:rsidRPr="005D3562">
        <w:t xml:space="preserve">ndustrial </w:t>
      </w:r>
      <w:r w:rsidR="003E26DF">
        <w:t>S</w:t>
      </w:r>
      <w:r w:rsidR="000927E5" w:rsidRPr="005D3562">
        <w:t>trategy</w:t>
      </w:r>
      <w:r w:rsidR="006B2551" w:rsidRPr="005D3562">
        <w:t xml:space="preserve">. </w:t>
      </w:r>
    </w:p>
    <w:p w14:paraId="1384C1B1" w14:textId="1C3384C0" w:rsidR="00CB53DB" w:rsidRDefault="00135724" w:rsidP="00072A6A">
      <w:pPr>
        <w:pStyle w:val="Caption"/>
      </w:pPr>
      <w:r>
        <w:t xml:space="preserve">Figure </w:t>
      </w:r>
      <w:fldSimple w:instr=" STYLEREF 1 \s ">
        <w:r w:rsidR="00B439C3">
          <w:rPr>
            <w:noProof/>
          </w:rPr>
          <w:t>1</w:t>
        </w:r>
      </w:fldSimple>
      <w:r w:rsidR="00F62B17">
        <w:noBreakHyphen/>
      </w:r>
      <w:fldSimple w:instr=" SEQ Figure \* ARABIC \s 1 ">
        <w:r w:rsidR="00B439C3">
          <w:rPr>
            <w:noProof/>
          </w:rPr>
          <w:t>4</w:t>
        </w:r>
      </w:fldSimple>
      <w:r>
        <w:t xml:space="preserve">: </w:t>
      </w:r>
      <w:r w:rsidRPr="00ED04F0">
        <w:t>Leyland Town Deal Evidence Base Overview</w:t>
      </w:r>
    </w:p>
    <w:p w14:paraId="39BB084B" w14:textId="768E8147" w:rsidR="00C737F7" w:rsidRDefault="00CB53DB" w:rsidP="00072A6A">
      <w:pPr>
        <w:pStyle w:val="NormalNumbered"/>
        <w:numPr>
          <w:ilvl w:val="0"/>
          <w:numId w:val="0"/>
        </w:numPr>
      </w:pPr>
      <w:r w:rsidRPr="00CB53DB">
        <w:rPr>
          <w:noProof/>
        </w:rPr>
        <w:drawing>
          <wp:inline distT="0" distB="0" distL="0" distR="0" wp14:anchorId="64F91A8E" wp14:editId="502A9E4B">
            <wp:extent cx="5953898" cy="4549140"/>
            <wp:effectExtent l="0" t="0" r="8890"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b="4688"/>
                    <a:stretch/>
                  </pic:blipFill>
                  <pic:spPr bwMode="auto">
                    <a:xfrm>
                      <a:off x="0" y="0"/>
                      <a:ext cx="5993380" cy="4579307"/>
                    </a:xfrm>
                    <a:prstGeom prst="rect">
                      <a:avLst/>
                    </a:prstGeom>
                    <a:ln>
                      <a:noFill/>
                    </a:ln>
                    <a:extLst>
                      <a:ext uri="{53640926-AAD7-44D8-BBD7-CCE9431645EC}">
                        <a14:shadowObscured xmlns:a14="http://schemas.microsoft.com/office/drawing/2010/main"/>
                      </a:ext>
                    </a:extLst>
                  </pic:spPr>
                </pic:pic>
              </a:graphicData>
            </a:graphic>
          </wp:inline>
        </w:drawing>
      </w:r>
    </w:p>
    <w:p w14:paraId="039B1A13" w14:textId="639CF4A5" w:rsidR="00E1550F" w:rsidRDefault="00E1550F" w:rsidP="005D3562">
      <w:pPr>
        <w:pStyle w:val="Source"/>
      </w:pPr>
      <w:r>
        <w:t xml:space="preserve">Source: </w:t>
      </w:r>
      <w:r w:rsidR="00E01500">
        <w:t>Leyland Town Investment Plan Project Scoping &amp; Evidence Report</w:t>
      </w:r>
      <w:r w:rsidR="00F7492D">
        <w:t xml:space="preserve">, </w:t>
      </w:r>
      <w:r w:rsidR="00E01500">
        <w:t>2020</w:t>
      </w:r>
    </w:p>
    <w:p w14:paraId="5F27159C" w14:textId="77777777" w:rsidR="00E96D67" w:rsidRDefault="00E96D67" w:rsidP="00EE7DB5">
      <w:pPr>
        <w:pStyle w:val="NormalNumbered"/>
      </w:pPr>
      <w:r>
        <w:br w:type="page"/>
      </w:r>
    </w:p>
    <w:p w14:paraId="0F623822" w14:textId="33118110" w:rsidR="00B210BF" w:rsidRPr="005D3562" w:rsidRDefault="005862CF" w:rsidP="00EE7DB5">
      <w:pPr>
        <w:pStyle w:val="NormalNumbered"/>
      </w:pPr>
      <w:r>
        <w:lastRenderedPageBreak/>
        <w:t xml:space="preserve">A summary of some of the key socioeconomic indicators are presented </w:t>
      </w:r>
      <w:r w:rsidR="00937F2D">
        <w:t xml:space="preserve">in </w:t>
      </w:r>
      <w:r>
        <w:t>the below diagram</w:t>
      </w:r>
      <w:r w:rsidR="00A72F23">
        <w:t xml:space="preserve">. </w:t>
      </w:r>
    </w:p>
    <w:p w14:paraId="2431DDB0" w14:textId="5677B076" w:rsidR="00C575C2" w:rsidRDefault="00C575C2" w:rsidP="00C575C2">
      <w:pPr>
        <w:pStyle w:val="Caption"/>
      </w:pPr>
      <w:r>
        <w:t xml:space="preserve">Figure </w:t>
      </w:r>
      <w:fldSimple w:instr=" STYLEREF 1 \s ">
        <w:r w:rsidR="00B439C3">
          <w:rPr>
            <w:noProof/>
          </w:rPr>
          <w:t>1</w:t>
        </w:r>
      </w:fldSimple>
      <w:r w:rsidR="00F62B17">
        <w:noBreakHyphen/>
      </w:r>
      <w:fldSimple w:instr=" SEQ Figure \* ARABIC \s 1 ">
        <w:r w:rsidR="00B439C3">
          <w:rPr>
            <w:noProof/>
          </w:rPr>
          <w:t>5</w:t>
        </w:r>
      </w:fldSimple>
      <w:r>
        <w:t>: Economic Development Indicators Overview</w:t>
      </w:r>
    </w:p>
    <w:p w14:paraId="2812699A" w14:textId="76E55E9C" w:rsidR="00C575C2" w:rsidRDefault="002652EC" w:rsidP="00C243CE">
      <w:pPr>
        <w:pStyle w:val="NormalNumbered"/>
        <w:numPr>
          <w:ilvl w:val="0"/>
          <w:numId w:val="0"/>
        </w:numPr>
      </w:pPr>
      <w:r>
        <w:rPr>
          <w:noProof/>
        </w:rPr>
        <w:drawing>
          <wp:inline distT="0" distB="0" distL="0" distR="0" wp14:anchorId="389084A4" wp14:editId="5A08E0A6">
            <wp:extent cx="5334000" cy="4053071"/>
            <wp:effectExtent l="0" t="0" r="0" b="508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60899" cy="4073511"/>
                    </a:xfrm>
                    <a:prstGeom prst="rect">
                      <a:avLst/>
                    </a:prstGeom>
                    <a:noFill/>
                  </pic:spPr>
                </pic:pic>
              </a:graphicData>
            </a:graphic>
          </wp:inline>
        </w:drawing>
      </w:r>
    </w:p>
    <w:p w14:paraId="4F1407E0" w14:textId="35B4D337" w:rsidR="00C575C2" w:rsidRDefault="00C575C2" w:rsidP="005D3562">
      <w:pPr>
        <w:pStyle w:val="Source"/>
        <w:rPr>
          <w:color w:val="auto"/>
          <w:lang w:eastAsia="en-GB"/>
        </w:rPr>
      </w:pPr>
      <w:r>
        <w:t xml:space="preserve">Source: </w:t>
      </w:r>
      <w:r w:rsidRPr="00AC03EC">
        <w:rPr>
          <w:color w:val="auto"/>
          <w:lang w:eastAsia="en-GB"/>
        </w:rPr>
        <w:t xml:space="preserve">UK Business Register and Employment Survey, Annual Population Survey, Annual Survey of Hours &amp; Earnings, </w:t>
      </w:r>
      <w:r w:rsidR="00834FD0" w:rsidRPr="00AC03EC">
        <w:rPr>
          <w:color w:val="auto"/>
          <w:lang w:eastAsia="en-GB"/>
        </w:rPr>
        <w:t>2018/19</w:t>
      </w:r>
    </w:p>
    <w:p w14:paraId="01FF29AA" w14:textId="08CCC796" w:rsidR="00937F2D" w:rsidRDefault="002D6FEF" w:rsidP="00937F2D">
      <w:pPr>
        <w:pStyle w:val="NormalNumbered"/>
      </w:pPr>
      <w:r>
        <w:t>The</w:t>
      </w:r>
      <w:r w:rsidR="00937F2D">
        <w:t xml:space="preserve"> key baseline analysis findings can be organised </w:t>
      </w:r>
      <w:r w:rsidR="00937F2D" w:rsidRPr="00AC047A">
        <w:t>around</w:t>
      </w:r>
      <w:r w:rsidRPr="002D6FEF">
        <w:t xml:space="preserve"> </w:t>
      </w:r>
      <w:r>
        <w:t>the</w:t>
      </w:r>
      <w:r w:rsidDel="002D6FEF">
        <w:t xml:space="preserve"> </w:t>
      </w:r>
      <w:r>
        <w:t>following three cross-cutting themes</w:t>
      </w:r>
      <w:r w:rsidR="00937F2D">
        <w:t xml:space="preserve">: Skills, Enterprise, and Connectivity. </w:t>
      </w:r>
    </w:p>
    <w:p w14:paraId="6CEDD92A" w14:textId="77777777" w:rsidR="00600160" w:rsidRDefault="00600160" w:rsidP="00AC03EC">
      <w:pPr>
        <w:pStyle w:val="Heading3"/>
      </w:pPr>
      <w:r>
        <w:t>Skills</w:t>
      </w:r>
    </w:p>
    <w:p w14:paraId="1D012866" w14:textId="4F1E1A03" w:rsidR="00936D8B" w:rsidRDefault="00600160" w:rsidP="00EE7DB5">
      <w:pPr>
        <w:pStyle w:val="NormalNumbered"/>
      </w:pPr>
      <w:r>
        <w:t xml:space="preserve">Despite South Ribble </w:t>
      </w:r>
      <w:r w:rsidR="00E9562D">
        <w:t xml:space="preserve">borough </w:t>
      </w:r>
      <w:r>
        <w:t>having a high employment rate and</w:t>
      </w:r>
      <w:r w:rsidR="00E9562D">
        <w:t xml:space="preserve"> a</w:t>
      </w:r>
      <w:r>
        <w:t xml:space="preserve"> high proportion of the working age population highly qualified, this does not translate into high quality jobs locally that are well remunerated, or a strong knowledge economy presence. </w:t>
      </w:r>
      <w:r w:rsidR="00F35C6B">
        <w:t xml:space="preserve">Across South Ribble, </w:t>
      </w:r>
      <w:r w:rsidR="00562942">
        <w:t>the h</w:t>
      </w:r>
      <w:r w:rsidR="00936D8B">
        <w:t xml:space="preserve">igh working age population skills don’t translate to workplace occupational breakdown – where there is relatively low employment in management positions and professional occupations and significantly higher employment in process and plant operations and in caring and leisure. </w:t>
      </w:r>
      <w:r w:rsidR="00E90DB9">
        <w:t>Additionally, e</w:t>
      </w:r>
      <w:r w:rsidR="00936D8B">
        <w:t xml:space="preserve">mployment opportunities in South Ribble don’t reflect its resident skills base as there is a high level of out commuting particularly among higher skilled workers, though the area importantly provides employment to in commuters at scale. </w:t>
      </w:r>
    </w:p>
    <w:p w14:paraId="131D8CCA" w14:textId="2D6020B4" w:rsidR="006F2CFB" w:rsidRDefault="00644691" w:rsidP="00F05658">
      <w:pPr>
        <w:pStyle w:val="NormalNumbered"/>
      </w:pPr>
      <w:r>
        <w:rPr>
          <w:rStyle w:val="normaltextrun"/>
          <w:rFonts w:ascii="Calibri" w:hAnsi="Calibri" w:cs="Calibri"/>
          <w:color w:val="161B21"/>
        </w:rPr>
        <w:t xml:space="preserve">Leyland </w:t>
      </w:r>
      <w:r w:rsidR="00316FD4">
        <w:rPr>
          <w:rStyle w:val="normaltextrun"/>
          <w:rFonts w:ascii="Calibri" w:hAnsi="Calibri" w:cs="Calibri"/>
          <w:color w:val="161B21"/>
        </w:rPr>
        <w:t xml:space="preserve">itself too </w:t>
      </w:r>
      <w:r>
        <w:rPr>
          <w:rStyle w:val="normaltextrun"/>
          <w:rFonts w:ascii="Calibri" w:hAnsi="Calibri" w:cs="Calibri"/>
          <w:color w:val="161B21"/>
        </w:rPr>
        <w:t>has a relatively high rate of economic activity amongst working age residents (74% compared to the national average of 70%)</w:t>
      </w:r>
      <w:r w:rsidR="00737908">
        <w:rPr>
          <w:rStyle w:val="normaltextrun"/>
          <w:rFonts w:ascii="Calibri" w:hAnsi="Calibri" w:cs="Calibri"/>
          <w:color w:val="161B21"/>
        </w:rPr>
        <w:t xml:space="preserve">. </w:t>
      </w:r>
      <w:r w:rsidR="00067668">
        <w:rPr>
          <w:rStyle w:val="normaltextrun"/>
          <w:rFonts w:ascii="Calibri" w:hAnsi="Calibri" w:cs="Calibri"/>
          <w:color w:val="161B21"/>
        </w:rPr>
        <w:t>Leyland</w:t>
      </w:r>
      <w:r w:rsidR="009C4844">
        <w:rPr>
          <w:rStyle w:val="normaltextrun"/>
          <w:rFonts w:ascii="Calibri" w:hAnsi="Calibri" w:cs="Calibri"/>
          <w:color w:val="161B21"/>
        </w:rPr>
        <w:t>’s proportion of residents with degree level qualifications is lower than average</w:t>
      </w:r>
      <w:r w:rsidR="00067668">
        <w:rPr>
          <w:rStyle w:val="normaltextrun"/>
          <w:rFonts w:ascii="Calibri" w:hAnsi="Calibri" w:cs="Calibri"/>
          <w:color w:val="161B21"/>
        </w:rPr>
        <w:t xml:space="preserve"> (23% compared to a national average of 27%)</w:t>
      </w:r>
      <w:r w:rsidR="00E95537">
        <w:rPr>
          <w:rStyle w:val="normaltextrun"/>
          <w:rFonts w:ascii="Calibri" w:hAnsi="Calibri" w:cs="Calibri"/>
          <w:color w:val="161B21"/>
        </w:rPr>
        <w:t>, however</w:t>
      </w:r>
      <w:r w:rsidR="00F510BD">
        <w:rPr>
          <w:rStyle w:val="normaltextrun"/>
          <w:rFonts w:ascii="Calibri" w:hAnsi="Calibri" w:cs="Calibri"/>
          <w:color w:val="161B21"/>
        </w:rPr>
        <w:t xml:space="preserve">. </w:t>
      </w:r>
      <w:r w:rsidR="00936D8B">
        <w:t xml:space="preserve">The </w:t>
      </w:r>
      <w:r w:rsidR="00163ADE" w:rsidRPr="00DF4827">
        <w:t xml:space="preserve">Seven Stars </w:t>
      </w:r>
      <w:r w:rsidR="009C4844">
        <w:t xml:space="preserve">ward </w:t>
      </w:r>
      <w:r w:rsidR="00163ADE" w:rsidRPr="00DF4827">
        <w:t xml:space="preserve">in Leyland has </w:t>
      </w:r>
      <w:r w:rsidR="00F510BD">
        <w:t>particularly</w:t>
      </w:r>
      <w:r w:rsidR="00163ADE" w:rsidRPr="00DF4827">
        <w:t xml:space="preserve"> high child poverty rates, higher rates of no qualifications and unemployment than the rest of Leyland.</w:t>
      </w:r>
    </w:p>
    <w:p w14:paraId="2B16EA8A" w14:textId="47F86241" w:rsidR="0050776C" w:rsidRPr="00AC03EC" w:rsidRDefault="00E95C22" w:rsidP="00401596">
      <w:pPr>
        <w:pStyle w:val="NormalNumbered"/>
      </w:pPr>
      <w:r w:rsidRPr="00AC03EC">
        <w:lastRenderedPageBreak/>
        <w:t>Further, w</w:t>
      </w:r>
      <w:r w:rsidR="00A85B16" w:rsidRPr="00AC03EC">
        <w:t>ith the w</w:t>
      </w:r>
      <w:r w:rsidR="0050776C" w:rsidRPr="00AC03EC">
        <w:t xml:space="preserve">orking aged population </w:t>
      </w:r>
      <w:r w:rsidR="00A85B16" w:rsidRPr="00AC03EC">
        <w:t>decreasing</w:t>
      </w:r>
      <w:r w:rsidR="00C055E4" w:rsidRPr="00AC03EC">
        <w:t xml:space="preserve"> (as a proportion of the total population) at a faster rate across the district than is the case nationally, and </w:t>
      </w:r>
      <w:r w:rsidR="00151D4B" w:rsidRPr="00AC03EC">
        <w:t>job opportunities transform with the macroeconomic automation and digitisation shifts,</w:t>
      </w:r>
      <w:r w:rsidR="0050776C" w:rsidRPr="00AC03EC">
        <w:t xml:space="preserve"> </w:t>
      </w:r>
      <w:r w:rsidR="00C055E4" w:rsidRPr="00AC03EC">
        <w:t>upskilling and ‘</w:t>
      </w:r>
      <w:r w:rsidR="0050776C" w:rsidRPr="00AC03EC">
        <w:t>lifelong learning</w:t>
      </w:r>
      <w:r w:rsidR="00C055E4" w:rsidRPr="00AC03EC">
        <w:t xml:space="preserve">’ </w:t>
      </w:r>
      <w:r w:rsidR="00151D4B" w:rsidRPr="00AC03EC">
        <w:t>are increasingly important.</w:t>
      </w:r>
      <w:r w:rsidR="00796B1C" w:rsidRPr="00AC03EC">
        <w:t xml:space="preserve"> </w:t>
      </w:r>
    </w:p>
    <w:p w14:paraId="7EEA6948" w14:textId="01D5E1E0" w:rsidR="00600160" w:rsidRDefault="00600160" w:rsidP="00AC03EC">
      <w:pPr>
        <w:pStyle w:val="Heading3"/>
      </w:pPr>
      <w:r>
        <w:t xml:space="preserve">Enterprise </w:t>
      </w:r>
    </w:p>
    <w:p w14:paraId="43380FAD" w14:textId="5BD3728E" w:rsidR="009C4844" w:rsidRPr="00AC03EC" w:rsidRDefault="006C534C" w:rsidP="00EE7DB5">
      <w:pPr>
        <w:pStyle w:val="NormalNumbered"/>
      </w:pPr>
      <w:r w:rsidRPr="00AC03EC">
        <w:t>South Ribble has strong business survival rates with a</w:t>
      </w:r>
      <w:r w:rsidR="009C4844" w:rsidRPr="00AC03EC">
        <w:rPr>
          <w:rStyle w:val="normaltextrun"/>
        </w:rPr>
        <w:t xml:space="preserve">n above average 5-year start-up survival rate and </w:t>
      </w:r>
      <w:r w:rsidR="00C87E69" w:rsidRPr="00AC03EC">
        <w:rPr>
          <w:rStyle w:val="normaltextrun"/>
        </w:rPr>
        <w:t>many</w:t>
      </w:r>
      <w:r w:rsidR="009C4844" w:rsidRPr="00AC03EC">
        <w:rPr>
          <w:rStyle w:val="normaltextrun"/>
        </w:rPr>
        <w:t xml:space="preserve"> small independent businesses</w:t>
      </w:r>
      <w:r w:rsidRPr="00AC03EC">
        <w:rPr>
          <w:rStyle w:val="normaltextrun"/>
        </w:rPr>
        <w:t xml:space="preserve">. </w:t>
      </w:r>
      <w:r w:rsidR="003C3555">
        <w:rPr>
          <w:rStyle w:val="normaltextrun"/>
        </w:rPr>
        <w:t xml:space="preserve">However, </w:t>
      </w:r>
      <w:r w:rsidR="00101526">
        <w:rPr>
          <w:rStyle w:val="normaltextrun"/>
        </w:rPr>
        <w:t>although</w:t>
      </w:r>
      <w:r w:rsidR="009C4844" w:rsidRPr="00AC03EC">
        <w:rPr>
          <w:rStyle w:val="normaltextrun"/>
        </w:rPr>
        <w:t xml:space="preserve"> the</w:t>
      </w:r>
      <w:r w:rsidR="00101526">
        <w:rPr>
          <w:rStyle w:val="normaltextrun"/>
        </w:rPr>
        <w:t xml:space="preserve"> size of the</w:t>
      </w:r>
      <w:r w:rsidR="009C4844" w:rsidRPr="00AC03EC">
        <w:rPr>
          <w:rStyle w:val="normaltextrun"/>
        </w:rPr>
        <w:t xml:space="preserve"> local business base </w:t>
      </w:r>
      <w:r w:rsidR="00101526">
        <w:rPr>
          <w:rStyle w:val="normaltextrun"/>
        </w:rPr>
        <w:t>has increased</w:t>
      </w:r>
      <w:r w:rsidR="004D35F8" w:rsidRPr="00AC03EC">
        <w:rPr>
          <w:rStyle w:val="normaltextrun"/>
        </w:rPr>
        <w:t xml:space="preserve"> over the last decade, the rate of new business start-ups is </w:t>
      </w:r>
      <w:r w:rsidR="006641AC" w:rsidRPr="00AC03EC">
        <w:rPr>
          <w:rStyle w:val="normaltextrun"/>
        </w:rPr>
        <w:t xml:space="preserve">significantly below the national rate. </w:t>
      </w:r>
    </w:p>
    <w:p w14:paraId="16BB148C" w14:textId="59DE9145" w:rsidR="001E379D" w:rsidRPr="006641AC" w:rsidRDefault="009C4844" w:rsidP="00F05658">
      <w:pPr>
        <w:pStyle w:val="NormalNumbered"/>
      </w:pPr>
      <w:r w:rsidRPr="00AC03EC">
        <w:t xml:space="preserve">Despite good foundations </w:t>
      </w:r>
      <w:r w:rsidR="00E95C22" w:rsidRPr="00AC03EC">
        <w:t xml:space="preserve">with sector strengths in construction and manufacturing (and notable economic assets in </w:t>
      </w:r>
      <w:r w:rsidR="00E95C22" w:rsidRPr="006641AC">
        <w:t>Automotive, Advanced Manufacturing, Digital and Energy</w:t>
      </w:r>
      <w:r w:rsidR="00E95C22" w:rsidRPr="00AC03EC">
        <w:t xml:space="preserve">) providing significant GVA and employment, </w:t>
      </w:r>
      <w:r w:rsidRPr="00AC03EC">
        <w:t xml:space="preserve">Leyland faces some significant challenges including a productivity gap. South Ribble has a GVA per </w:t>
      </w:r>
      <w:r w:rsidR="00EC337B">
        <w:t xml:space="preserve">full-time employee </w:t>
      </w:r>
      <w:r w:rsidRPr="00AC03EC">
        <w:t xml:space="preserve">of £49,700 </w:t>
      </w:r>
      <w:r w:rsidRPr="00AC047A">
        <w:t>compared</w:t>
      </w:r>
      <w:r w:rsidRPr="00AC03EC">
        <w:t xml:space="preserve"> to £56,900 across England as a whole</w:t>
      </w:r>
      <w:r w:rsidR="00E96803" w:rsidRPr="00AC03EC">
        <w:t>,</w:t>
      </w:r>
      <w:r w:rsidRPr="00AC03EC">
        <w:t xml:space="preserve"> as well as on-going difficulties in securing business investment.</w:t>
      </w:r>
      <w:r w:rsidR="006641AC" w:rsidRPr="00AC03EC">
        <w:t xml:space="preserve"> </w:t>
      </w:r>
      <w:r w:rsidR="006641AC" w:rsidRPr="006641AC">
        <w:t>Additionally, South Ribble’s knowledge economy presence is relatively small,</w:t>
      </w:r>
      <w:r w:rsidR="00146A16" w:rsidRPr="00146A16">
        <w:t xml:space="preserve"> with a lower proportion of knowledge</w:t>
      </w:r>
      <w:r w:rsidR="00146A16">
        <w:t>-</w:t>
      </w:r>
      <w:r w:rsidR="00146A16" w:rsidRPr="00146A16">
        <w:t>based businesses and lower proportion of employment in professional, associate professional and technical occupations.</w:t>
      </w:r>
    </w:p>
    <w:p w14:paraId="19A4C6F0" w14:textId="41B78190" w:rsidR="00C93FF4" w:rsidRPr="00AC03EC" w:rsidRDefault="00DD3E83" w:rsidP="00401596">
      <w:pPr>
        <w:pStyle w:val="NormalNumbered"/>
      </w:pPr>
      <w:r w:rsidRPr="00AC03EC">
        <w:t>There is potential for i</w:t>
      </w:r>
      <w:r w:rsidR="00B14588" w:rsidRPr="00AC03EC">
        <w:t>ncreasing demand for</w:t>
      </w:r>
      <w:r w:rsidRPr="00AC03EC">
        <w:t xml:space="preserve"> the</w:t>
      </w:r>
      <w:r w:rsidR="00B14588" w:rsidRPr="00AC03EC">
        <w:t xml:space="preserve"> local retail offer </w:t>
      </w:r>
      <w:r w:rsidRPr="00AC03EC">
        <w:t xml:space="preserve">during and </w:t>
      </w:r>
      <w:r w:rsidR="00B14588" w:rsidRPr="00AC03EC">
        <w:t>following Covid-19</w:t>
      </w:r>
      <w:r w:rsidRPr="00AC03EC">
        <w:t>, with potentially less willingness to travel to larger more populous towns and cities</w:t>
      </w:r>
      <w:r w:rsidR="00D10931" w:rsidRPr="00AC03EC">
        <w:t xml:space="preserve">. South Ribble’s high street survey consultation that ran </w:t>
      </w:r>
      <w:r w:rsidR="00F31045" w:rsidRPr="00AC03EC">
        <w:t xml:space="preserve">July-August 2020, found that </w:t>
      </w:r>
      <w:r w:rsidR="004509EE" w:rsidRPr="002915E8">
        <w:t>60% of respondents regularly visit</w:t>
      </w:r>
      <w:r w:rsidR="004509EE">
        <w:t xml:space="preserve"> </w:t>
      </w:r>
      <w:r w:rsidR="00A40324" w:rsidRPr="00AC03EC">
        <w:t xml:space="preserve">Leyland </w:t>
      </w:r>
      <w:r w:rsidR="00DF396C">
        <w:t>town centre</w:t>
      </w:r>
      <w:r w:rsidR="00EA422F" w:rsidRPr="00AC03EC">
        <w:t xml:space="preserve">. However, </w:t>
      </w:r>
      <w:r w:rsidR="006434FF" w:rsidRPr="00AC03EC">
        <w:t xml:space="preserve">while </w:t>
      </w:r>
      <w:r w:rsidR="00845B45" w:rsidRPr="00AC03EC">
        <w:t>59</w:t>
      </w:r>
      <w:r w:rsidR="006434FF" w:rsidRPr="00AC03EC">
        <w:t xml:space="preserve">% of respondents visited </w:t>
      </w:r>
      <w:r w:rsidR="0067314F" w:rsidRPr="00AC03EC">
        <w:t>the</w:t>
      </w:r>
      <w:r w:rsidR="006434FF" w:rsidRPr="00AC03EC">
        <w:t xml:space="preserve"> </w:t>
      </w:r>
      <w:r w:rsidR="0067314F" w:rsidRPr="00AC03EC">
        <w:t xml:space="preserve">local </w:t>
      </w:r>
      <w:r w:rsidR="006434FF" w:rsidRPr="00AC03EC">
        <w:t>town centre</w:t>
      </w:r>
      <w:r w:rsidR="0067314F" w:rsidRPr="00AC03EC">
        <w:t>s</w:t>
      </w:r>
      <w:r w:rsidR="006434FF" w:rsidRPr="00AC03EC">
        <w:t xml:space="preserve"> </w:t>
      </w:r>
      <w:r w:rsidR="00BD35CC">
        <w:t xml:space="preserve">in South Ribble </w:t>
      </w:r>
      <w:r w:rsidR="006434FF" w:rsidRPr="00AC03EC">
        <w:t>on a weekly basis before</w:t>
      </w:r>
      <w:r w:rsidR="00845B45" w:rsidRPr="00AC03EC">
        <w:t xml:space="preserve"> Covid-19, 36% visited on weekly basis during the pandemic. </w:t>
      </w:r>
      <w:r w:rsidR="00DB42DC" w:rsidRPr="00AC03EC">
        <w:t xml:space="preserve">40% of respondents answered that they were visiting </w:t>
      </w:r>
      <w:r w:rsidR="0067314F" w:rsidRPr="00AC03EC">
        <w:t xml:space="preserve">town centres </w:t>
      </w:r>
      <w:r w:rsidR="00DB42DC" w:rsidRPr="00AC03EC">
        <w:t xml:space="preserve">less frequently during Covid-19. </w:t>
      </w:r>
    </w:p>
    <w:p w14:paraId="4F0F0D0F" w14:textId="7346C1ED" w:rsidR="00B14588" w:rsidRPr="00AC03EC" w:rsidRDefault="0067314F">
      <w:pPr>
        <w:pStyle w:val="NormalNumbered"/>
      </w:pPr>
      <w:r w:rsidRPr="00AC03EC">
        <w:t xml:space="preserve">Further, currently when visiting the town centre, respondents on average reported staying for </w:t>
      </w:r>
      <w:r w:rsidR="00CA49D3" w:rsidRPr="00AC03EC">
        <w:t>less than</w:t>
      </w:r>
      <w:r w:rsidRPr="00AC03EC">
        <w:t xml:space="preserve"> 1 hour.</w:t>
      </w:r>
      <w:r w:rsidR="00933F90" w:rsidRPr="00AC03EC">
        <w:t xml:space="preserve"> Respondents usually visit in the morning and </w:t>
      </w:r>
      <w:r w:rsidR="009F4C75">
        <w:t>afternoon</w:t>
      </w:r>
      <w:r w:rsidR="00933F90" w:rsidRPr="00AC03EC">
        <w:t xml:space="preserve">, with </w:t>
      </w:r>
      <w:r w:rsidR="00856AE0" w:rsidRPr="00AC03EC">
        <w:t>the majority visiting the town centres in South Ribble for food shopping. Th</w:t>
      </w:r>
      <w:r w:rsidR="00F541FD">
        <w:t>e</w:t>
      </w:r>
      <w:r w:rsidR="00856AE0" w:rsidRPr="00AC03EC">
        <w:t xml:space="preserve"> high streets assessment </w:t>
      </w:r>
      <w:r w:rsidR="00BF4511" w:rsidRPr="00AC03EC">
        <w:t xml:space="preserve">highlighted the lack of the </w:t>
      </w:r>
      <w:r w:rsidR="003F7518">
        <w:t>evening</w:t>
      </w:r>
      <w:r w:rsidR="00BF4511" w:rsidRPr="00AC03EC">
        <w:t xml:space="preserve"> economy offer locally,</w:t>
      </w:r>
      <w:r w:rsidR="00F541FD">
        <w:t xml:space="preserve"> likely </w:t>
      </w:r>
      <w:r w:rsidR="003F7518">
        <w:t>exacerbated</w:t>
      </w:r>
      <w:r w:rsidR="00F541FD">
        <w:t xml:space="preserve"> by the Covid-19 implications o</w:t>
      </w:r>
      <w:r w:rsidR="00860947">
        <w:t>n</w:t>
      </w:r>
      <w:r w:rsidR="00F541FD">
        <w:t xml:space="preserve"> the hospitality industry. Just</w:t>
      </w:r>
      <w:r w:rsidR="00AB4D44" w:rsidRPr="00AC03EC">
        <w:t xml:space="preserve"> 31% </w:t>
      </w:r>
      <w:r w:rsidR="00F541FD">
        <w:t xml:space="preserve">of respondents reported </w:t>
      </w:r>
      <w:r w:rsidR="00AB4D44" w:rsidRPr="00AC03EC">
        <w:t xml:space="preserve">visiting </w:t>
      </w:r>
      <w:r w:rsidR="00F541FD">
        <w:t xml:space="preserve">South Ribble town centres </w:t>
      </w:r>
      <w:r w:rsidR="00AB4D44" w:rsidRPr="00AC03EC">
        <w:t>in the evening</w:t>
      </w:r>
      <w:r w:rsidR="00F541FD">
        <w:t>s</w:t>
      </w:r>
      <w:r w:rsidR="00CA49D3" w:rsidRPr="00AC03EC">
        <w:t xml:space="preserve">, and only a quarter of visitors </w:t>
      </w:r>
      <w:r w:rsidR="000068D8">
        <w:t xml:space="preserve">reported </w:t>
      </w:r>
      <w:r w:rsidR="00CA49D3" w:rsidRPr="00AC03EC">
        <w:t>staying for over 1 hour</w:t>
      </w:r>
      <w:r w:rsidR="00AD2C43" w:rsidRPr="00AC03EC">
        <w:t xml:space="preserve">, with less than a third </w:t>
      </w:r>
      <w:r w:rsidR="000068D8">
        <w:t xml:space="preserve">of respondents </w:t>
      </w:r>
      <w:r w:rsidR="00AD2C43" w:rsidRPr="00AC03EC">
        <w:t xml:space="preserve">visiting cafes and restaurants. </w:t>
      </w:r>
    </w:p>
    <w:p w14:paraId="10A8D3AA" w14:textId="52ED79DD" w:rsidR="00600160" w:rsidRDefault="00600160" w:rsidP="00AC03EC">
      <w:pPr>
        <w:pStyle w:val="Heading3"/>
      </w:pPr>
      <w:r>
        <w:t>Connectivity</w:t>
      </w:r>
    </w:p>
    <w:p w14:paraId="634DD106" w14:textId="3A1E8697" w:rsidR="0092020D" w:rsidRDefault="0092020D" w:rsidP="00EE7DB5">
      <w:pPr>
        <w:pStyle w:val="NormalNumbered"/>
      </w:pPr>
      <w:r>
        <w:t xml:space="preserve">There is </w:t>
      </w:r>
      <w:r w:rsidR="00084D1C">
        <w:t xml:space="preserve">a </w:t>
      </w:r>
      <w:r>
        <w:t xml:space="preserve">need for greener connectivity across the borough as </w:t>
      </w:r>
      <w:r w:rsidR="005713D9">
        <w:t>carbon emissions are higher per capita than is the case regionally and nationally, a large proportion down to transport.</w:t>
      </w:r>
      <w:r w:rsidR="00C82F5F">
        <w:t xml:space="preserve"> Covid-19 has seen an increase in cycling and walking</w:t>
      </w:r>
      <w:r w:rsidR="00E90B81">
        <w:t xml:space="preserve"> and</w:t>
      </w:r>
      <w:r w:rsidR="00D61BB7">
        <w:t xml:space="preserve"> facilitating that in town centre design is necessary as we face </w:t>
      </w:r>
      <w:r w:rsidR="00084D1C">
        <w:t>the challenge of slowing global warming.</w:t>
      </w:r>
    </w:p>
    <w:p w14:paraId="7B567165" w14:textId="75598395" w:rsidR="000962D3" w:rsidRDefault="00C93FF4" w:rsidP="00F05658">
      <w:pPr>
        <w:pStyle w:val="NormalNumbered"/>
      </w:pPr>
      <w:r>
        <w:t>Local visitors to town centre</w:t>
      </w:r>
      <w:r w:rsidR="00811D8E">
        <w:t>s in South Ribble</w:t>
      </w:r>
      <w:r>
        <w:t xml:space="preserve"> travel largely by car</w:t>
      </w:r>
      <w:r w:rsidR="00811D8E">
        <w:t>, according to a recent survey</w:t>
      </w:r>
      <w:r w:rsidR="000962D3">
        <w:t xml:space="preserve"> (August 2020)</w:t>
      </w:r>
      <w:r w:rsidR="002D47D1">
        <w:t>, and o</w:t>
      </w:r>
      <w:r w:rsidR="00D83B80">
        <w:t xml:space="preserve">ver a third </w:t>
      </w:r>
      <w:r w:rsidR="002D47D1">
        <w:t>walk.</w:t>
      </w:r>
    </w:p>
    <w:p w14:paraId="1BA70BCA" w14:textId="77777777" w:rsidR="00182227" w:rsidRDefault="00182227" w:rsidP="00AC03EC">
      <w:pPr>
        <w:pStyle w:val="Caption"/>
      </w:pPr>
      <w:r>
        <w:br w:type="page"/>
      </w:r>
    </w:p>
    <w:p w14:paraId="1B315500" w14:textId="43F63702" w:rsidR="000962D3" w:rsidRDefault="000962D3" w:rsidP="00AC03EC">
      <w:pPr>
        <w:pStyle w:val="Caption"/>
      </w:pPr>
      <w:r>
        <w:lastRenderedPageBreak/>
        <w:t xml:space="preserve">Table </w:t>
      </w:r>
      <w:fldSimple w:instr=" STYLEREF 1 \s ">
        <w:r w:rsidR="00B439C3">
          <w:rPr>
            <w:noProof/>
          </w:rPr>
          <w:t>1</w:t>
        </w:r>
      </w:fldSimple>
      <w:r w:rsidR="007F725E">
        <w:noBreakHyphen/>
      </w:r>
      <w:fldSimple w:instr=" SEQ Table \* ARABIC \s 1 ">
        <w:r w:rsidR="00B439C3">
          <w:rPr>
            <w:noProof/>
          </w:rPr>
          <w:t>1</w:t>
        </w:r>
      </w:fldSimple>
      <w:r>
        <w:t>: How do you usually travel to your local centre?</w:t>
      </w:r>
      <w:r w:rsidR="00FB62A4">
        <w:t xml:space="preserve"> </w:t>
      </w:r>
    </w:p>
    <w:tbl>
      <w:tblPr>
        <w:tblStyle w:val="SteerTableDefault"/>
        <w:tblW w:w="0" w:type="auto"/>
        <w:tblLook w:val="04A0" w:firstRow="1" w:lastRow="0" w:firstColumn="1" w:lastColumn="0" w:noHBand="0" w:noVBand="1"/>
      </w:tblPr>
      <w:tblGrid>
        <w:gridCol w:w="1985"/>
        <w:gridCol w:w="1696"/>
        <w:gridCol w:w="1703"/>
      </w:tblGrid>
      <w:tr w:rsidR="000962D3" w14:paraId="251981CB" w14:textId="77777777" w:rsidTr="00E91308">
        <w:trPr>
          <w:cnfStyle w:val="100000000000" w:firstRow="1" w:lastRow="0" w:firstColumn="0" w:lastColumn="0" w:oddVBand="0" w:evenVBand="0" w:oddHBand="0" w:evenHBand="0" w:firstRowFirstColumn="0" w:firstRowLastColumn="0" w:lastRowFirstColumn="0" w:lastRowLastColumn="0"/>
          <w:trHeight w:val="283"/>
          <w:tblHeader/>
        </w:trPr>
        <w:tc>
          <w:tcPr>
            <w:tcW w:w="1985" w:type="dxa"/>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14:paraId="3E4925DB" w14:textId="77777777" w:rsidR="000962D3" w:rsidRDefault="000962D3">
            <w:r>
              <w:t>Option</w:t>
            </w:r>
          </w:p>
        </w:tc>
        <w:tc>
          <w:tcPr>
            <w:tcW w:w="1696" w:type="dxa"/>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14:paraId="173E0745" w14:textId="77777777" w:rsidR="000962D3" w:rsidRDefault="000962D3" w:rsidP="00E76B08">
            <w:pPr>
              <w:jc w:val="center"/>
            </w:pPr>
            <w:r>
              <w:t>Total</w:t>
            </w:r>
          </w:p>
        </w:tc>
        <w:tc>
          <w:tcPr>
            <w:tcW w:w="1703" w:type="dxa"/>
            <w:tcBorders>
              <w:top w:val="none" w:sz="0" w:space="0" w:color="auto"/>
              <w:left w:val="none" w:sz="0" w:space="0" w:color="auto"/>
              <w:bottom w:val="none" w:sz="0" w:space="0" w:color="auto"/>
              <w:right w:val="none" w:sz="0" w:space="0" w:color="auto"/>
              <w:tl2br w:val="none" w:sz="0" w:space="0" w:color="auto"/>
              <w:tr2bl w:val="none" w:sz="0" w:space="0" w:color="auto"/>
            </w:tcBorders>
            <w:hideMark/>
          </w:tcPr>
          <w:p w14:paraId="41A9AB32" w14:textId="77777777" w:rsidR="000962D3" w:rsidRDefault="000962D3" w:rsidP="00E76B08">
            <w:pPr>
              <w:jc w:val="center"/>
            </w:pPr>
            <w:r>
              <w:t>Percent</w:t>
            </w:r>
          </w:p>
        </w:tc>
      </w:tr>
      <w:tr w:rsidR="000962D3" w14:paraId="5C1902A6" w14:textId="77777777" w:rsidTr="00E91308">
        <w:trPr>
          <w:trHeight w:val="57"/>
        </w:trPr>
        <w:tc>
          <w:tcPr>
            <w:tcW w:w="1985" w:type="dxa"/>
            <w:hideMark/>
          </w:tcPr>
          <w:p w14:paraId="5E952069" w14:textId="77777777" w:rsidR="000962D3" w:rsidRDefault="000962D3">
            <w:r>
              <w:t>Bus</w:t>
            </w:r>
          </w:p>
        </w:tc>
        <w:tc>
          <w:tcPr>
            <w:tcW w:w="1696" w:type="dxa"/>
            <w:hideMark/>
          </w:tcPr>
          <w:p w14:paraId="1A0949EB" w14:textId="77777777" w:rsidR="000962D3" w:rsidRDefault="000962D3" w:rsidP="00E76B08">
            <w:pPr>
              <w:jc w:val="center"/>
            </w:pPr>
            <w:r>
              <w:t>6</w:t>
            </w:r>
          </w:p>
        </w:tc>
        <w:tc>
          <w:tcPr>
            <w:tcW w:w="1703" w:type="dxa"/>
            <w:hideMark/>
          </w:tcPr>
          <w:p w14:paraId="716573D1" w14:textId="5B757155" w:rsidR="000962D3" w:rsidRDefault="000962D3" w:rsidP="00E76B08">
            <w:pPr>
              <w:jc w:val="center"/>
            </w:pPr>
            <w:r>
              <w:t>1.</w:t>
            </w:r>
            <w:r w:rsidR="0064440A">
              <w:t>4</w:t>
            </w:r>
            <w:r>
              <w:t>%</w:t>
            </w:r>
          </w:p>
        </w:tc>
      </w:tr>
      <w:tr w:rsidR="000962D3" w14:paraId="755E0724" w14:textId="77777777" w:rsidTr="00E91308">
        <w:trPr>
          <w:trHeight w:val="26"/>
        </w:trPr>
        <w:tc>
          <w:tcPr>
            <w:tcW w:w="1985" w:type="dxa"/>
            <w:hideMark/>
          </w:tcPr>
          <w:p w14:paraId="46877F88" w14:textId="77777777" w:rsidR="000962D3" w:rsidRDefault="000962D3">
            <w:r>
              <w:t>Train</w:t>
            </w:r>
          </w:p>
        </w:tc>
        <w:tc>
          <w:tcPr>
            <w:tcW w:w="1696" w:type="dxa"/>
            <w:hideMark/>
          </w:tcPr>
          <w:p w14:paraId="57346D74" w14:textId="77777777" w:rsidR="000962D3" w:rsidRDefault="000962D3" w:rsidP="00E76B08">
            <w:pPr>
              <w:jc w:val="center"/>
            </w:pPr>
            <w:r>
              <w:t>0</w:t>
            </w:r>
          </w:p>
        </w:tc>
        <w:tc>
          <w:tcPr>
            <w:tcW w:w="1703" w:type="dxa"/>
            <w:hideMark/>
          </w:tcPr>
          <w:p w14:paraId="1157EE4F" w14:textId="77777777" w:rsidR="000962D3" w:rsidRDefault="000962D3" w:rsidP="00E76B08">
            <w:pPr>
              <w:jc w:val="center"/>
            </w:pPr>
            <w:r>
              <w:t>0%</w:t>
            </w:r>
          </w:p>
        </w:tc>
      </w:tr>
      <w:tr w:rsidR="000962D3" w14:paraId="6EF935CA" w14:textId="77777777" w:rsidTr="00E91308">
        <w:trPr>
          <w:trHeight w:val="26"/>
        </w:trPr>
        <w:tc>
          <w:tcPr>
            <w:tcW w:w="1985" w:type="dxa"/>
            <w:hideMark/>
          </w:tcPr>
          <w:p w14:paraId="3344E3FE" w14:textId="77777777" w:rsidR="000962D3" w:rsidRDefault="000962D3">
            <w:r>
              <w:t>Cycle</w:t>
            </w:r>
          </w:p>
        </w:tc>
        <w:tc>
          <w:tcPr>
            <w:tcW w:w="1696" w:type="dxa"/>
            <w:hideMark/>
          </w:tcPr>
          <w:p w14:paraId="74EB611C" w14:textId="77777777" w:rsidR="000962D3" w:rsidRDefault="000962D3" w:rsidP="00E76B08">
            <w:pPr>
              <w:jc w:val="center"/>
            </w:pPr>
            <w:r>
              <w:t>11</w:t>
            </w:r>
          </w:p>
        </w:tc>
        <w:tc>
          <w:tcPr>
            <w:tcW w:w="1703" w:type="dxa"/>
            <w:hideMark/>
          </w:tcPr>
          <w:p w14:paraId="04F96736" w14:textId="4389B7C3" w:rsidR="000962D3" w:rsidRDefault="000962D3" w:rsidP="00E76B08">
            <w:pPr>
              <w:jc w:val="center"/>
            </w:pPr>
            <w:r>
              <w:t>2.5%</w:t>
            </w:r>
          </w:p>
        </w:tc>
      </w:tr>
      <w:tr w:rsidR="000962D3" w14:paraId="4F969699" w14:textId="77777777" w:rsidTr="00E91308">
        <w:trPr>
          <w:trHeight w:val="26"/>
        </w:trPr>
        <w:tc>
          <w:tcPr>
            <w:tcW w:w="1985" w:type="dxa"/>
            <w:hideMark/>
          </w:tcPr>
          <w:p w14:paraId="699188E8" w14:textId="77777777" w:rsidR="000962D3" w:rsidRDefault="000962D3">
            <w:r>
              <w:t>Walk</w:t>
            </w:r>
          </w:p>
        </w:tc>
        <w:tc>
          <w:tcPr>
            <w:tcW w:w="1696" w:type="dxa"/>
            <w:hideMark/>
          </w:tcPr>
          <w:p w14:paraId="0F3E164F" w14:textId="77777777" w:rsidR="000962D3" w:rsidRDefault="000962D3" w:rsidP="00E76B08">
            <w:pPr>
              <w:jc w:val="center"/>
            </w:pPr>
            <w:r>
              <w:t>156</w:t>
            </w:r>
          </w:p>
        </w:tc>
        <w:tc>
          <w:tcPr>
            <w:tcW w:w="1703" w:type="dxa"/>
            <w:hideMark/>
          </w:tcPr>
          <w:p w14:paraId="5BEA88FF" w14:textId="29CE3162" w:rsidR="000962D3" w:rsidRDefault="000962D3" w:rsidP="00E76B08">
            <w:pPr>
              <w:jc w:val="center"/>
            </w:pPr>
            <w:r>
              <w:t>35.</w:t>
            </w:r>
            <w:r w:rsidR="0064440A">
              <w:t>9</w:t>
            </w:r>
            <w:r>
              <w:t>%</w:t>
            </w:r>
          </w:p>
        </w:tc>
      </w:tr>
      <w:tr w:rsidR="000962D3" w14:paraId="4977F2A3" w14:textId="77777777" w:rsidTr="00E91308">
        <w:trPr>
          <w:trHeight w:val="26"/>
        </w:trPr>
        <w:tc>
          <w:tcPr>
            <w:tcW w:w="1985" w:type="dxa"/>
            <w:hideMark/>
          </w:tcPr>
          <w:p w14:paraId="5F1C3E00" w14:textId="77777777" w:rsidR="000962D3" w:rsidRDefault="000962D3">
            <w:r>
              <w:t>Car</w:t>
            </w:r>
          </w:p>
        </w:tc>
        <w:tc>
          <w:tcPr>
            <w:tcW w:w="1696" w:type="dxa"/>
            <w:hideMark/>
          </w:tcPr>
          <w:p w14:paraId="59837EB5" w14:textId="77777777" w:rsidR="000962D3" w:rsidRDefault="000962D3" w:rsidP="00E76B08">
            <w:pPr>
              <w:jc w:val="center"/>
            </w:pPr>
            <w:r>
              <w:t>260</w:t>
            </w:r>
          </w:p>
        </w:tc>
        <w:tc>
          <w:tcPr>
            <w:tcW w:w="1703" w:type="dxa"/>
            <w:hideMark/>
          </w:tcPr>
          <w:p w14:paraId="24A0D77F" w14:textId="6649335F" w:rsidR="000962D3" w:rsidRDefault="000962D3" w:rsidP="00E76B08">
            <w:pPr>
              <w:jc w:val="center"/>
            </w:pPr>
            <w:r>
              <w:t>59.7%</w:t>
            </w:r>
          </w:p>
        </w:tc>
      </w:tr>
      <w:tr w:rsidR="000962D3" w14:paraId="5B9E53E0" w14:textId="77777777" w:rsidTr="00E91308">
        <w:trPr>
          <w:trHeight w:val="26"/>
        </w:trPr>
        <w:tc>
          <w:tcPr>
            <w:tcW w:w="1985" w:type="dxa"/>
            <w:hideMark/>
          </w:tcPr>
          <w:p w14:paraId="19A42657" w14:textId="77777777" w:rsidR="000962D3" w:rsidRDefault="000962D3">
            <w:r>
              <w:t>Other</w:t>
            </w:r>
          </w:p>
        </w:tc>
        <w:tc>
          <w:tcPr>
            <w:tcW w:w="1696" w:type="dxa"/>
            <w:hideMark/>
          </w:tcPr>
          <w:p w14:paraId="495FAA40" w14:textId="77777777" w:rsidR="000962D3" w:rsidRDefault="000962D3" w:rsidP="00E76B08">
            <w:pPr>
              <w:jc w:val="center"/>
            </w:pPr>
            <w:r>
              <w:t>2</w:t>
            </w:r>
          </w:p>
        </w:tc>
        <w:tc>
          <w:tcPr>
            <w:tcW w:w="1703" w:type="dxa"/>
            <w:hideMark/>
          </w:tcPr>
          <w:p w14:paraId="76134080" w14:textId="24C494EA" w:rsidR="000962D3" w:rsidRDefault="000962D3" w:rsidP="00E76B08">
            <w:pPr>
              <w:jc w:val="center"/>
            </w:pPr>
            <w:r>
              <w:t>0.</w:t>
            </w:r>
            <w:r w:rsidR="0064440A">
              <w:t>5</w:t>
            </w:r>
            <w:r>
              <w:t>%</w:t>
            </w:r>
          </w:p>
        </w:tc>
      </w:tr>
    </w:tbl>
    <w:p w14:paraId="338DF2D5" w14:textId="7B95E95F" w:rsidR="000962D3" w:rsidRPr="005D3562" w:rsidRDefault="00F247BE" w:rsidP="00AC03EC">
      <w:pPr>
        <w:pStyle w:val="Source"/>
      </w:pPr>
      <w:r>
        <w:t xml:space="preserve">Source: </w:t>
      </w:r>
      <w:r w:rsidR="00397F1F">
        <w:t xml:space="preserve">South Ribble Borough Council </w:t>
      </w:r>
      <w:r w:rsidR="00397F1F" w:rsidRPr="00397F1F">
        <w:t>High Street Survey</w:t>
      </w:r>
      <w:r w:rsidR="00397F1F">
        <w:t>, August 2020</w:t>
      </w:r>
    </w:p>
    <w:p w14:paraId="3D31A588" w14:textId="5270847D" w:rsidR="00D44479" w:rsidRDefault="00D44479" w:rsidP="00D44479">
      <w:pPr>
        <w:pStyle w:val="Heading2"/>
      </w:pPr>
      <w:bookmarkStart w:id="13" w:name="_Toc51618066"/>
      <w:r>
        <w:t>SWOT Assessment</w:t>
      </w:r>
      <w:bookmarkEnd w:id="13"/>
    </w:p>
    <w:p w14:paraId="4CD486E8" w14:textId="77777777" w:rsidR="00FF20D6" w:rsidRDefault="00190BDD" w:rsidP="00B7724B">
      <w:pPr>
        <w:pStyle w:val="NormalNumbered"/>
      </w:pPr>
      <w:r>
        <w:t>The table</w:t>
      </w:r>
      <w:r w:rsidR="00FF20D6">
        <w:t xml:space="preserve"> overleaf</w:t>
      </w:r>
      <w:r>
        <w:t xml:space="preserve"> </w:t>
      </w:r>
      <w:r w:rsidR="00B14588">
        <w:t xml:space="preserve">summarises </w:t>
      </w:r>
      <w:r w:rsidR="00E27600">
        <w:t>the main challenges Leyland</w:t>
      </w:r>
      <w:r w:rsidR="00B14588">
        <w:t xml:space="preserve"> is facing</w:t>
      </w:r>
      <w:r w:rsidR="00E27600">
        <w:t xml:space="preserve">, </w:t>
      </w:r>
      <w:r w:rsidR="001807F1">
        <w:t xml:space="preserve">plus our </w:t>
      </w:r>
      <w:r w:rsidR="00E27600">
        <w:t>assets</w:t>
      </w:r>
      <w:r w:rsidR="001807F1">
        <w:t xml:space="preserve">, </w:t>
      </w:r>
      <w:r w:rsidR="00E27600">
        <w:t xml:space="preserve">strengths </w:t>
      </w:r>
      <w:r w:rsidR="00032F3A">
        <w:t>and</w:t>
      </w:r>
      <w:r w:rsidR="00E27600">
        <w:t xml:space="preserve"> key opportunities.</w:t>
      </w:r>
      <w:r w:rsidR="00032F3A">
        <w:t xml:space="preserve"> </w:t>
      </w:r>
      <w:r w:rsidR="00917CB3" w:rsidRPr="00917CB3">
        <w:t>Leyland has good foundations on which to build and to help in tackling the</w:t>
      </w:r>
      <w:r w:rsidR="00917CB3" w:rsidRPr="00917CB3" w:rsidDel="00B858F3">
        <w:t xml:space="preserve"> </w:t>
      </w:r>
      <w:r w:rsidR="00917CB3" w:rsidRPr="00917CB3">
        <w:t xml:space="preserve">key socio-economic concerns around low productivity, flexibility in the skills base, and attracting investment. </w:t>
      </w:r>
    </w:p>
    <w:p w14:paraId="7D3DD0A9" w14:textId="3FA58B0F" w:rsidR="00D44479" w:rsidRDefault="00032F3A" w:rsidP="00B7724B">
      <w:pPr>
        <w:pStyle w:val="NormalNumbered"/>
      </w:pPr>
      <w:r>
        <w:t>The Town</w:t>
      </w:r>
      <w:r w:rsidR="00125C2A">
        <w:t>s</w:t>
      </w:r>
      <w:r w:rsidDel="00125C2A">
        <w:t xml:space="preserve"> </w:t>
      </w:r>
      <w:r>
        <w:t xml:space="preserve">Fund provides an opportunity for Leyland to overcome </w:t>
      </w:r>
      <w:r w:rsidR="00FC31D1">
        <w:t>some of these key hurdles and to build on</w:t>
      </w:r>
      <w:r w:rsidR="005D27EE">
        <w:t xml:space="preserve"> our</w:t>
      </w:r>
      <w:r w:rsidR="00FC31D1">
        <w:t xml:space="preserve"> </w:t>
      </w:r>
      <w:r w:rsidR="00917CB3">
        <w:t xml:space="preserve">existing </w:t>
      </w:r>
      <w:r w:rsidR="00E550E4">
        <w:t>local strength</w:t>
      </w:r>
      <w:r w:rsidR="00917CB3">
        <w:t xml:space="preserve">s in order to </w:t>
      </w:r>
      <w:r w:rsidR="00917CB3" w:rsidRPr="00917CB3">
        <w:t>bridge the productivity gap and foster resilience in the Town’s economy.</w:t>
      </w:r>
      <w:r w:rsidR="00917CB3">
        <w:t xml:space="preserve"> </w:t>
      </w:r>
    </w:p>
    <w:p w14:paraId="6CA1DFA0" w14:textId="77777777" w:rsidR="00E96D67" w:rsidRDefault="00E96D67" w:rsidP="005D3562">
      <w:pPr>
        <w:pStyle w:val="Caption"/>
        <w:sectPr w:rsidR="00E96D67" w:rsidSect="00A23319">
          <w:headerReference w:type="even" r:id="rId27"/>
          <w:headerReference w:type="default" r:id="rId28"/>
          <w:footerReference w:type="default" r:id="rId29"/>
          <w:headerReference w:type="first" r:id="rId30"/>
          <w:pgSz w:w="11906" w:h="16838" w:code="9"/>
          <w:pgMar w:top="1440" w:right="1418" w:bottom="1701" w:left="2007" w:header="720" w:footer="720" w:gutter="0"/>
          <w:pgNumType w:start="1"/>
          <w:cols w:space="708"/>
          <w:docGrid w:linePitch="360"/>
        </w:sectPr>
      </w:pPr>
    </w:p>
    <w:p w14:paraId="19921BD6" w14:textId="2F8BEE87" w:rsidR="00DD5265" w:rsidRDefault="00DD5265" w:rsidP="005D3562">
      <w:pPr>
        <w:pStyle w:val="Caption"/>
      </w:pPr>
      <w:r>
        <w:lastRenderedPageBreak/>
        <w:t xml:space="preserve">Figure </w:t>
      </w:r>
      <w:fldSimple w:instr=" STYLEREF 1 \s ">
        <w:r w:rsidR="00B439C3">
          <w:rPr>
            <w:noProof/>
          </w:rPr>
          <w:t>1</w:t>
        </w:r>
      </w:fldSimple>
      <w:r w:rsidR="00F62B17">
        <w:noBreakHyphen/>
      </w:r>
      <w:fldSimple w:instr=" SEQ Figure \* ARABIC \s 1 ">
        <w:r w:rsidR="00B439C3">
          <w:rPr>
            <w:noProof/>
          </w:rPr>
          <w:t>6</w:t>
        </w:r>
      </w:fldSimple>
      <w:r>
        <w:t>: Leyland Town Deal Area SWOT Assessment</w:t>
      </w:r>
    </w:p>
    <w:tbl>
      <w:tblPr>
        <w:tblW w:w="15294" w:type="dxa"/>
        <w:tblInd w:w="-15" w:type="dxa"/>
        <w:tblBorders>
          <w:top w:val="single" w:sz="12" w:space="0" w:color="00B0DF" w:themeColor="accent1"/>
          <w:left w:val="single" w:sz="12" w:space="0" w:color="00B0DF" w:themeColor="accent1"/>
          <w:bottom w:val="single" w:sz="12" w:space="0" w:color="00B0DF" w:themeColor="accent1"/>
          <w:right w:val="single" w:sz="12" w:space="0" w:color="00B0DF" w:themeColor="accent1"/>
          <w:insideH w:val="single" w:sz="12" w:space="0" w:color="00B0DF" w:themeColor="accent1"/>
          <w:insideV w:val="single" w:sz="12" w:space="0" w:color="00B0DF" w:themeColor="accent1"/>
        </w:tblBorders>
        <w:shd w:val="clear" w:color="auto" w:fill="F2F2F2" w:themeFill="background1" w:themeFillShade="F2"/>
        <w:tblLook w:val="04A0" w:firstRow="1" w:lastRow="0" w:firstColumn="1" w:lastColumn="0" w:noHBand="0" w:noVBand="1"/>
      </w:tblPr>
      <w:tblGrid>
        <w:gridCol w:w="7498"/>
        <w:gridCol w:w="7796"/>
      </w:tblGrid>
      <w:tr w:rsidR="00AD7681" w:rsidRPr="00B104DC" w14:paraId="457FE74B" w14:textId="77777777" w:rsidTr="009E6ACE">
        <w:trPr>
          <w:trHeight w:val="1566"/>
        </w:trPr>
        <w:tc>
          <w:tcPr>
            <w:tcW w:w="7498" w:type="dxa"/>
            <w:shd w:val="clear" w:color="auto" w:fill="F2F2F2" w:themeFill="background1" w:themeFillShade="F2"/>
          </w:tcPr>
          <w:p w14:paraId="37E4001B" w14:textId="77777777" w:rsidR="00190BDD" w:rsidRPr="00A866F2" w:rsidRDefault="00E0554D" w:rsidP="00A866F2">
            <w:pPr>
              <w:spacing w:before="0" w:after="0"/>
              <w:rPr>
                <w:b/>
                <w:bCs/>
                <w:sz w:val="20"/>
                <w:szCs w:val="20"/>
              </w:rPr>
            </w:pPr>
            <w:r w:rsidRPr="005D3562">
              <w:rPr>
                <w:b/>
                <w:bCs/>
                <w:sz w:val="20"/>
                <w:szCs w:val="20"/>
              </w:rPr>
              <w:t>Strengths</w:t>
            </w:r>
          </w:p>
          <w:p w14:paraId="2E0B3CC0" w14:textId="77777777" w:rsidR="00AE4991" w:rsidRPr="005D3562" w:rsidRDefault="00AE4991">
            <w:pPr>
              <w:pStyle w:val="ListBullet"/>
              <w:rPr>
                <w:bCs/>
                <w:sz w:val="19"/>
                <w:szCs w:val="19"/>
              </w:rPr>
            </w:pPr>
            <w:r w:rsidRPr="005D3562">
              <w:rPr>
                <w:sz w:val="19"/>
                <w:szCs w:val="19"/>
              </w:rPr>
              <w:t xml:space="preserve">South Ribble has </w:t>
            </w:r>
            <w:r w:rsidRPr="005D3562">
              <w:rPr>
                <w:b/>
                <w:bCs/>
                <w:sz w:val="19"/>
                <w:szCs w:val="19"/>
              </w:rPr>
              <w:t>relatively high productivity</w:t>
            </w:r>
            <w:r w:rsidRPr="005D3562">
              <w:rPr>
                <w:sz w:val="19"/>
                <w:szCs w:val="19"/>
              </w:rPr>
              <w:t xml:space="preserve"> and has experienced </w:t>
            </w:r>
            <w:r w:rsidRPr="005D3562">
              <w:rPr>
                <w:b/>
                <w:bCs/>
                <w:sz w:val="19"/>
                <w:szCs w:val="19"/>
              </w:rPr>
              <w:t>high growth</w:t>
            </w:r>
            <w:r w:rsidRPr="005D3562">
              <w:rPr>
                <w:sz w:val="19"/>
                <w:szCs w:val="19"/>
              </w:rPr>
              <w:t xml:space="preserve"> in total GVA over the last decade.</w:t>
            </w:r>
          </w:p>
          <w:p w14:paraId="00266779" w14:textId="77777777" w:rsidR="00AE4991" w:rsidRPr="005D3562" w:rsidRDefault="00AE4991">
            <w:pPr>
              <w:pStyle w:val="ListBullet"/>
              <w:rPr>
                <w:bCs/>
                <w:sz w:val="19"/>
                <w:szCs w:val="19"/>
              </w:rPr>
            </w:pPr>
            <w:r w:rsidRPr="005D3562">
              <w:rPr>
                <w:sz w:val="19"/>
                <w:szCs w:val="19"/>
              </w:rPr>
              <w:t>The employment rate in South Ribble exceeds the wider county, region and national rates significantly.</w:t>
            </w:r>
          </w:p>
          <w:p w14:paraId="5C5C38A4" w14:textId="77777777" w:rsidR="00AE4991" w:rsidRPr="005D3562" w:rsidRDefault="00AE4991">
            <w:pPr>
              <w:pStyle w:val="ListBullet"/>
              <w:rPr>
                <w:bCs/>
                <w:sz w:val="19"/>
                <w:szCs w:val="19"/>
              </w:rPr>
            </w:pPr>
            <w:r w:rsidRPr="005D3562">
              <w:rPr>
                <w:sz w:val="19"/>
                <w:szCs w:val="19"/>
              </w:rPr>
              <w:t xml:space="preserve">South Ribble has a </w:t>
            </w:r>
            <w:r w:rsidRPr="005D3562">
              <w:rPr>
                <w:b/>
                <w:bCs/>
                <w:sz w:val="19"/>
                <w:szCs w:val="19"/>
              </w:rPr>
              <w:t>highly skilled</w:t>
            </w:r>
            <w:r w:rsidRPr="005D3562">
              <w:rPr>
                <w:sz w:val="19"/>
                <w:szCs w:val="19"/>
              </w:rPr>
              <w:t xml:space="preserve"> working age population, exceeding national proportions of NVQ qualifications at every level.</w:t>
            </w:r>
          </w:p>
          <w:p w14:paraId="58F5C172" w14:textId="77777777" w:rsidR="00AE4991" w:rsidRPr="005D3562" w:rsidRDefault="00AE4991">
            <w:pPr>
              <w:pStyle w:val="ListBullet"/>
              <w:rPr>
                <w:bCs/>
                <w:sz w:val="19"/>
                <w:szCs w:val="19"/>
              </w:rPr>
            </w:pPr>
            <w:r w:rsidRPr="005D3562">
              <w:rPr>
                <w:sz w:val="19"/>
                <w:szCs w:val="19"/>
              </w:rPr>
              <w:t xml:space="preserve">South Ribble has significant sector strengths in </w:t>
            </w:r>
            <w:r w:rsidRPr="005D3562">
              <w:rPr>
                <w:b/>
                <w:bCs/>
                <w:sz w:val="19"/>
                <w:szCs w:val="19"/>
              </w:rPr>
              <w:t>construction and manufacturing</w:t>
            </w:r>
            <w:r w:rsidRPr="005D3562">
              <w:rPr>
                <w:sz w:val="19"/>
                <w:szCs w:val="19"/>
              </w:rPr>
              <w:t>, which add the most value to the local economy along with agriculture, mining and utilities and wholesale and retail.</w:t>
            </w:r>
          </w:p>
          <w:p w14:paraId="670B20C8" w14:textId="77777777" w:rsidR="00AE4991" w:rsidRPr="005D3562" w:rsidRDefault="00AE4991">
            <w:pPr>
              <w:pStyle w:val="ListBullet"/>
              <w:rPr>
                <w:b/>
                <w:bCs/>
                <w:sz w:val="19"/>
                <w:szCs w:val="19"/>
              </w:rPr>
            </w:pPr>
            <w:r w:rsidRPr="005D3562">
              <w:rPr>
                <w:sz w:val="19"/>
                <w:szCs w:val="19"/>
              </w:rPr>
              <w:t xml:space="preserve">In particular, </w:t>
            </w:r>
            <w:r w:rsidRPr="005D3562">
              <w:rPr>
                <w:b/>
                <w:bCs/>
                <w:sz w:val="19"/>
                <w:szCs w:val="19"/>
              </w:rPr>
              <w:t>Leyland has economic assets in Automotive, Advanced Manufacturing, Digital and Energy.</w:t>
            </w:r>
          </w:p>
          <w:p w14:paraId="30F587DA" w14:textId="77777777" w:rsidR="00AE4991" w:rsidRPr="005D3562" w:rsidRDefault="00AE4991">
            <w:pPr>
              <w:pStyle w:val="ListBullet"/>
              <w:rPr>
                <w:bCs/>
                <w:sz w:val="19"/>
                <w:szCs w:val="19"/>
              </w:rPr>
            </w:pPr>
            <w:r w:rsidRPr="005D3562">
              <w:rPr>
                <w:sz w:val="19"/>
                <w:szCs w:val="19"/>
              </w:rPr>
              <w:t>There has been a high rate of apprenticeships undertaken among adults in South Ribble.</w:t>
            </w:r>
          </w:p>
          <w:p w14:paraId="34998E3B" w14:textId="11872B62" w:rsidR="009C4BB0" w:rsidRPr="005D3562" w:rsidRDefault="00AE4991" w:rsidP="005D3562">
            <w:pPr>
              <w:pStyle w:val="ListBullet"/>
              <w:rPr>
                <w:bCs/>
                <w:sz w:val="20"/>
                <w:szCs w:val="20"/>
              </w:rPr>
            </w:pPr>
            <w:r w:rsidRPr="005D3562">
              <w:rPr>
                <w:b/>
                <w:bCs/>
                <w:sz w:val="19"/>
                <w:szCs w:val="19"/>
              </w:rPr>
              <w:t>Business survival rates across the district are strong</w:t>
            </w:r>
            <w:r w:rsidRPr="005D3562">
              <w:rPr>
                <w:sz w:val="19"/>
                <w:szCs w:val="19"/>
              </w:rPr>
              <w:t>.</w:t>
            </w:r>
          </w:p>
        </w:tc>
        <w:tc>
          <w:tcPr>
            <w:tcW w:w="7796" w:type="dxa"/>
            <w:shd w:val="clear" w:color="auto" w:fill="F2F2F2" w:themeFill="background1" w:themeFillShade="F2"/>
          </w:tcPr>
          <w:p w14:paraId="065FFC3F" w14:textId="77777777" w:rsidR="00190BDD" w:rsidRPr="005D3562" w:rsidRDefault="00700A16" w:rsidP="00A866F2">
            <w:pPr>
              <w:spacing w:before="0" w:after="0"/>
              <w:rPr>
                <w:bCs/>
                <w:sz w:val="20"/>
                <w:szCs w:val="20"/>
              </w:rPr>
            </w:pPr>
            <w:r w:rsidRPr="005D3562">
              <w:rPr>
                <w:b/>
                <w:bCs/>
                <w:sz w:val="20"/>
                <w:szCs w:val="20"/>
              </w:rPr>
              <w:t>Weaknesses</w:t>
            </w:r>
          </w:p>
          <w:p w14:paraId="6F12B10E" w14:textId="77777777" w:rsidR="00FF1356" w:rsidRPr="005D3562" w:rsidRDefault="00FF1356" w:rsidP="005D3562">
            <w:pPr>
              <w:pStyle w:val="ListBullet"/>
              <w:rPr>
                <w:bCs/>
                <w:sz w:val="19"/>
                <w:szCs w:val="19"/>
              </w:rPr>
            </w:pPr>
            <w:r w:rsidRPr="005D3562">
              <w:rPr>
                <w:b/>
                <w:bCs/>
                <w:sz w:val="19"/>
                <w:szCs w:val="19"/>
              </w:rPr>
              <w:t>High working age population skills don’t translate to workplace occupational breakdown</w:t>
            </w:r>
            <w:r w:rsidRPr="005D3562">
              <w:rPr>
                <w:sz w:val="19"/>
                <w:szCs w:val="19"/>
              </w:rPr>
              <w:t xml:space="preserve"> – where there is relatively low employment in management positions and professional occupations and significantly higher employment in process and plant operations and in caring and leisure. </w:t>
            </w:r>
          </w:p>
          <w:p w14:paraId="3B1F60BF" w14:textId="77777777" w:rsidR="00FF1356" w:rsidRPr="005D3562" w:rsidRDefault="00FF1356" w:rsidP="005D3562">
            <w:pPr>
              <w:pStyle w:val="ListBullet"/>
              <w:rPr>
                <w:bCs/>
                <w:sz w:val="19"/>
                <w:szCs w:val="19"/>
              </w:rPr>
            </w:pPr>
            <w:r w:rsidRPr="005D3562">
              <w:rPr>
                <w:b/>
                <w:bCs/>
                <w:sz w:val="19"/>
                <w:szCs w:val="19"/>
              </w:rPr>
              <w:t>Employment opportunities in South Ribble don’t reflect its resident skills base</w:t>
            </w:r>
            <w:r w:rsidRPr="005D3562">
              <w:rPr>
                <w:sz w:val="19"/>
                <w:szCs w:val="19"/>
              </w:rPr>
              <w:t xml:space="preserve"> as there is a high level of out commuting particularly among higher skilled workers, though the area importantly provides employment to in commuters at scale. </w:t>
            </w:r>
          </w:p>
          <w:p w14:paraId="3DCF4033" w14:textId="5844B8E8" w:rsidR="00FF1356" w:rsidRPr="005D3562" w:rsidRDefault="00FF1356" w:rsidP="005D3562">
            <w:pPr>
              <w:pStyle w:val="ListBullet"/>
              <w:rPr>
                <w:bCs/>
                <w:sz w:val="19"/>
                <w:szCs w:val="19"/>
              </w:rPr>
            </w:pPr>
            <w:r w:rsidRPr="005D3562">
              <w:rPr>
                <w:sz w:val="19"/>
                <w:szCs w:val="19"/>
              </w:rPr>
              <w:t xml:space="preserve">South Ribble’s </w:t>
            </w:r>
            <w:r w:rsidRPr="005D3562">
              <w:rPr>
                <w:b/>
                <w:bCs/>
                <w:sz w:val="19"/>
                <w:szCs w:val="19"/>
              </w:rPr>
              <w:t>knowledge economy presence is relatively small</w:t>
            </w:r>
            <w:r w:rsidRPr="005D3562">
              <w:rPr>
                <w:sz w:val="19"/>
                <w:szCs w:val="19"/>
              </w:rPr>
              <w:t>, with lower proportion of knowledge</w:t>
            </w:r>
            <w:r w:rsidR="00E60623" w:rsidRPr="005D3562">
              <w:rPr>
                <w:sz w:val="19"/>
                <w:szCs w:val="19"/>
              </w:rPr>
              <w:t>-</w:t>
            </w:r>
            <w:r w:rsidRPr="005D3562">
              <w:rPr>
                <w:sz w:val="19"/>
                <w:szCs w:val="19"/>
              </w:rPr>
              <w:t>based businesses.</w:t>
            </w:r>
          </w:p>
          <w:p w14:paraId="52DEC2F0" w14:textId="77777777" w:rsidR="00FF1356" w:rsidRPr="005D3562" w:rsidRDefault="00FF1356" w:rsidP="005D3562">
            <w:pPr>
              <w:pStyle w:val="ListBullet"/>
              <w:rPr>
                <w:bCs/>
                <w:sz w:val="19"/>
                <w:szCs w:val="19"/>
              </w:rPr>
            </w:pPr>
            <w:r w:rsidRPr="005D3562">
              <w:rPr>
                <w:sz w:val="19"/>
                <w:szCs w:val="19"/>
              </w:rPr>
              <w:t xml:space="preserve">The </w:t>
            </w:r>
            <w:r w:rsidRPr="005D3562">
              <w:rPr>
                <w:b/>
                <w:bCs/>
                <w:sz w:val="19"/>
                <w:szCs w:val="19"/>
              </w:rPr>
              <w:t>rate of new business start-ups is lagging locally</w:t>
            </w:r>
            <w:r w:rsidRPr="005D3562">
              <w:rPr>
                <w:sz w:val="19"/>
                <w:szCs w:val="19"/>
              </w:rPr>
              <w:t>.</w:t>
            </w:r>
          </w:p>
          <w:p w14:paraId="46E945EE" w14:textId="77777777" w:rsidR="00FF1356" w:rsidRPr="005D3562" w:rsidRDefault="00FF1356" w:rsidP="005D3562">
            <w:pPr>
              <w:pStyle w:val="ListBullet"/>
              <w:rPr>
                <w:bCs/>
                <w:sz w:val="19"/>
                <w:szCs w:val="19"/>
              </w:rPr>
            </w:pPr>
            <w:r w:rsidRPr="005D3562">
              <w:rPr>
                <w:sz w:val="19"/>
                <w:szCs w:val="19"/>
              </w:rPr>
              <w:t xml:space="preserve">There is </w:t>
            </w:r>
            <w:r w:rsidRPr="005D3562">
              <w:rPr>
                <w:b/>
                <w:bCs/>
                <w:sz w:val="19"/>
                <w:szCs w:val="19"/>
              </w:rPr>
              <w:t>poor air quality</w:t>
            </w:r>
            <w:r w:rsidRPr="005D3562">
              <w:rPr>
                <w:sz w:val="19"/>
                <w:szCs w:val="19"/>
              </w:rPr>
              <w:t xml:space="preserve"> measured across the district including high levels of Nitrogen Dioxide in Leyland.</w:t>
            </w:r>
          </w:p>
          <w:p w14:paraId="01F23FA2" w14:textId="261C234F" w:rsidR="004E20BA" w:rsidRPr="005D3562" w:rsidRDefault="00082582" w:rsidP="005D3562">
            <w:pPr>
              <w:pStyle w:val="ListBullet"/>
              <w:rPr>
                <w:sz w:val="20"/>
                <w:szCs w:val="20"/>
              </w:rPr>
            </w:pPr>
            <w:r>
              <w:rPr>
                <w:sz w:val="19"/>
                <w:szCs w:val="19"/>
              </w:rPr>
              <w:t>Leyland has a disproportionately high</w:t>
            </w:r>
            <w:r w:rsidR="00161214">
              <w:rPr>
                <w:sz w:val="19"/>
                <w:szCs w:val="19"/>
              </w:rPr>
              <w:t xml:space="preserve"> level of South Ribble’s</w:t>
            </w:r>
            <w:r w:rsidR="001905ED">
              <w:rPr>
                <w:sz w:val="19"/>
                <w:szCs w:val="19"/>
              </w:rPr>
              <w:t xml:space="preserve"> employment allowance</w:t>
            </w:r>
            <w:r w:rsidR="00161214">
              <w:rPr>
                <w:sz w:val="19"/>
                <w:szCs w:val="19"/>
              </w:rPr>
              <w:t xml:space="preserve"> claimants</w:t>
            </w:r>
            <w:r w:rsidR="004A070B">
              <w:rPr>
                <w:sz w:val="19"/>
                <w:szCs w:val="19"/>
              </w:rPr>
              <w:t xml:space="preserve">, and the </w:t>
            </w:r>
            <w:r w:rsidR="00FF1356" w:rsidRPr="005D3562">
              <w:rPr>
                <w:sz w:val="19"/>
                <w:szCs w:val="19"/>
              </w:rPr>
              <w:t xml:space="preserve">Seven Stars </w:t>
            </w:r>
            <w:r w:rsidR="004A070B">
              <w:rPr>
                <w:sz w:val="19"/>
                <w:szCs w:val="19"/>
              </w:rPr>
              <w:t xml:space="preserve">ward in particular has </w:t>
            </w:r>
            <w:r w:rsidR="00FF1356" w:rsidRPr="005D3562">
              <w:rPr>
                <w:sz w:val="19"/>
                <w:szCs w:val="19"/>
              </w:rPr>
              <w:t>high poverty rates, higher rates of no qualifications and unemployment</w:t>
            </w:r>
            <w:r w:rsidR="009F0EE2">
              <w:rPr>
                <w:sz w:val="19"/>
                <w:szCs w:val="19"/>
              </w:rPr>
              <w:t>.</w:t>
            </w:r>
          </w:p>
        </w:tc>
      </w:tr>
      <w:tr w:rsidR="00AD7681" w:rsidRPr="00B104DC" w14:paraId="2CEA5182" w14:textId="77777777" w:rsidTr="009E6ACE">
        <w:trPr>
          <w:trHeight w:val="1488"/>
        </w:trPr>
        <w:tc>
          <w:tcPr>
            <w:tcW w:w="7498" w:type="dxa"/>
            <w:shd w:val="clear" w:color="auto" w:fill="F2F2F2" w:themeFill="background1" w:themeFillShade="F2"/>
          </w:tcPr>
          <w:p w14:paraId="7D8A2792" w14:textId="77777777" w:rsidR="00190BDD" w:rsidRPr="005D3562" w:rsidRDefault="00700A16" w:rsidP="00A866F2">
            <w:pPr>
              <w:spacing w:before="0" w:after="0"/>
              <w:rPr>
                <w:sz w:val="20"/>
                <w:szCs w:val="20"/>
              </w:rPr>
            </w:pPr>
            <w:r w:rsidRPr="005D3562">
              <w:rPr>
                <w:b/>
                <w:bCs/>
                <w:sz w:val="20"/>
                <w:szCs w:val="20"/>
              </w:rPr>
              <w:t>Opportunities</w:t>
            </w:r>
          </w:p>
          <w:p w14:paraId="2DACBFC4" w14:textId="77777777" w:rsidR="00827664" w:rsidRPr="005D3562" w:rsidRDefault="00827664" w:rsidP="005D3562">
            <w:pPr>
              <w:pStyle w:val="ListBullet"/>
              <w:rPr>
                <w:sz w:val="19"/>
                <w:szCs w:val="19"/>
              </w:rPr>
            </w:pPr>
            <w:r w:rsidRPr="005D3562">
              <w:rPr>
                <w:sz w:val="19"/>
                <w:szCs w:val="19"/>
              </w:rPr>
              <w:t xml:space="preserve">Nationally, the </w:t>
            </w:r>
            <w:r w:rsidRPr="005D3562">
              <w:rPr>
                <w:b/>
                <w:bCs/>
                <w:sz w:val="19"/>
                <w:szCs w:val="19"/>
              </w:rPr>
              <w:t xml:space="preserve">Automotive Sector Deal </w:t>
            </w:r>
            <w:r w:rsidRPr="005D3562">
              <w:rPr>
                <w:sz w:val="19"/>
                <w:szCs w:val="19"/>
              </w:rPr>
              <w:t>illustrates central governments increased investment into the sector, which is one of Leyland’s key industrial strengths. Building on and grasping investment opportunities will be of benefit for Leyland’s motor industry leaders and wider supply chain.</w:t>
            </w:r>
          </w:p>
          <w:p w14:paraId="574584E3" w14:textId="77777777" w:rsidR="00827664" w:rsidRPr="005D3562" w:rsidRDefault="00827664" w:rsidP="005D3562">
            <w:pPr>
              <w:pStyle w:val="ListBullet"/>
              <w:rPr>
                <w:sz w:val="19"/>
                <w:szCs w:val="19"/>
              </w:rPr>
            </w:pPr>
            <w:r w:rsidRPr="005D3562">
              <w:rPr>
                <w:sz w:val="19"/>
                <w:szCs w:val="19"/>
              </w:rPr>
              <w:t xml:space="preserve">The Northern Powerhouse motivation and </w:t>
            </w:r>
            <w:r w:rsidRPr="005D3562">
              <w:rPr>
                <w:b/>
                <w:bCs/>
                <w:sz w:val="19"/>
                <w:szCs w:val="19"/>
              </w:rPr>
              <w:t>Rebalancing the Economy agenda</w:t>
            </w:r>
            <w:r w:rsidRPr="005D3562">
              <w:rPr>
                <w:sz w:val="19"/>
                <w:szCs w:val="19"/>
              </w:rPr>
              <w:t xml:space="preserve"> may provide an opportunity to raise outcomes locally.</w:t>
            </w:r>
          </w:p>
          <w:p w14:paraId="2107EBA2" w14:textId="18C06CA7" w:rsidR="00827664" w:rsidRPr="005D3562" w:rsidRDefault="00827664" w:rsidP="005D3562">
            <w:pPr>
              <w:pStyle w:val="ListBullet"/>
              <w:rPr>
                <w:sz w:val="19"/>
                <w:szCs w:val="19"/>
              </w:rPr>
            </w:pPr>
            <w:r w:rsidRPr="005D3562">
              <w:rPr>
                <w:sz w:val="19"/>
                <w:szCs w:val="19"/>
              </w:rPr>
              <w:t xml:space="preserve">The </w:t>
            </w:r>
            <w:r w:rsidRPr="005D3562">
              <w:rPr>
                <w:b/>
                <w:bCs/>
                <w:sz w:val="19"/>
                <w:szCs w:val="19"/>
              </w:rPr>
              <w:t xml:space="preserve">Lancashire Local Industrial Strategy </w:t>
            </w:r>
            <w:r w:rsidRPr="005D3562">
              <w:rPr>
                <w:sz w:val="19"/>
                <w:szCs w:val="19"/>
              </w:rPr>
              <w:t>will set out Lancashire’s strengths and opportunities as a powerhouse for Advanced Manufacturing, Aerospace, Automotive and Energy industries</w:t>
            </w:r>
            <w:r w:rsidR="007563F4">
              <w:rPr>
                <w:sz w:val="19"/>
                <w:szCs w:val="19"/>
              </w:rPr>
              <w:t>.</w:t>
            </w:r>
          </w:p>
          <w:p w14:paraId="47E7604C" w14:textId="77777777" w:rsidR="00827664" w:rsidRPr="005D3562" w:rsidRDefault="00827664" w:rsidP="005D3562">
            <w:pPr>
              <w:pStyle w:val="ListBullet"/>
              <w:rPr>
                <w:sz w:val="19"/>
                <w:szCs w:val="19"/>
              </w:rPr>
            </w:pPr>
            <w:r w:rsidRPr="005D3562">
              <w:rPr>
                <w:sz w:val="19"/>
                <w:szCs w:val="19"/>
              </w:rPr>
              <w:t xml:space="preserve">South Ribble’s </w:t>
            </w:r>
            <w:r w:rsidRPr="005D3562">
              <w:rPr>
                <w:b/>
                <w:bCs/>
                <w:sz w:val="19"/>
                <w:szCs w:val="19"/>
              </w:rPr>
              <w:t xml:space="preserve">Green Links strategy </w:t>
            </w:r>
            <w:r w:rsidRPr="005D3562">
              <w:rPr>
                <w:sz w:val="19"/>
                <w:szCs w:val="19"/>
              </w:rPr>
              <w:t>to increase sustainable connectivity between businesses, communities and green spaces brings an opportunity for town centre, retail and leisure offer improvement which will be important in the Covid-19 recovery phase.</w:t>
            </w:r>
          </w:p>
          <w:p w14:paraId="56D8FFFD" w14:textId="0F55334F" w:rsidR="00900BCB" w:rsidRPr="005D3562" w:rsidRDefault="00827664" w:rsidP="005D3562">
            <w:pPr>
              <w:pStyle w:val="ListBullet"/>
              <w:rPr>
                <w:sz w:val="20"/>
                <w:szCs w:val="20"/>
              </w:rPr>
            </w:pPr>
            <w:r w:rsidRPr="005D3562">
              <w:rPr>
                <w:sz w:val="19"/>
                <w:szCs w:val="19"/>
              </w:rPr>
              <w:t xml:space="preserve">Increasing demand for </w:t>
            </w:r>
            <w:r w:rsidRPr="005D3562">
              <w:rPr>
                <w:b/>
                <w:bCs/>
                <w:sz w:val="19"/>
                <w:szCs w:val="19"/>
              </w:rPr>
              <w:t xml:space="preserve">local retail offer </w:t>
            </w:r>
            <w:r w:rsidRPr="005D3562">
              <w:rPr>
                <w:sz w:val="19"/>
                <w:szCs w:val="19"/>
              </w:rPr>
              <w:t>due to Covid-19 impacts and potentially a more locally focused future centred around Leyland.</w:t>
            </w:r>
          </w:p>
        </w:tc>
        <w:tc>
          <w:tcPr>
            <w:tcW w:w="7796" w:type="dxa"/>
            <w:shd w:val="clear" w:color="auto" w:fill="F2F2F2" w:themeFill="background1" w:themeFillShade="F2"/>
          </w:tcPr>
          <w:p w14:paraId="42EDC004" w14:textId="77777777" w:rsidR="00190BDD" w:rsidRPr="005D3562" w:rsidRDefault="00700A16" w:rsidP="00A866F2">
            <w:pPr>
              <w:spacing w:before="0" w:after="0"/>
              <w:rPr>
                <w:sz w:val="20"/>
                <w:szCs w:val="20"/>
              </w:rPr>
            </w:pPr>
            <w:r w:rsidRPr="005D3562">
              <w:rPr>
                <w:rFonts w:asciiTheme="majorHAnsi" w:eastAsiaTheme="majorEastAsia" w:hAnsiTheme="majorHAnsi" w:cstheme="majorBidi"/>
                <w:b/>
                <w:sz w:val="20"/>
                <w:szCs w:val="20"/>
              </w:rPr>
              <w:t>Threats</w:t>
            </w:r>
          </w:p>
          <w:p w14:paraId="35067033" w14:textId="77777777" w:rsidR="00827664" w:rsidRPr="005D3562" w:rsidRDefault="00827664" w:rsidP="005D3562">
            <w:pPr>
              <w:pStyle w:val="ListBullet"/>
              <w:rPr>
                <w:sz w:val="19"/>
                <w:szCs w:val="19"/>
              </w:rPr>
            </w:pPr>
            <w:r w:rsidRPr="005D3562">
              <w:rPr>
                <w:sz w:val="19"/>
                <w:szCs w:val="19"/>
              </w:rPr>
              <w:t xml:space="preserve">South Ribble has </w:t>
            </w:r>
            <w:r w:rsidRPr="005D3562">
              <w:rPr>
                <w:b/>
                <w:bCs/>
                <w:sz w:val="19"/>
                <w:szCs w:val="19"/>
              </w:rPr>
              <w:t xml:space="preserve">higher CO2 emissions per capita </w:t>
            </w:r>
            <w:r w:rsidRPr="005D3562">
              <w:rPr>
                <w:sz w:val="19"/>
                <w:szCs w:val="19"/>
              </w:rPr>
              <w:t xml:space="preserve">than the wider county, regional and country, with CO2 emissions from transport and industry in particular above average. </w:t>
            </w:r>
          </w:p>
          <w:p w14:paraId="530B31D0" w14:textId="77777777" w:rsidR="00827664" w:rsidRPr="005D3562" w:rsidRDefault="00827664" w:rsidP="005D3562">
            <w:pPr>
              <w:pStyle w:val="ListBullet"/>
              <w:rPr>
                <w:sz w:val="19"/>
                <w:szCs w:val="19"/>
              </w:rPr>
            </w:pPr>
            <w:r w:rsidRPr="005D3562">
              <w:rPr>
                <w:sz w:val="19"/>
                <w:szCs w:val="19"/>
              </w:rPr>
              <w:t xml:space="preserve">Further, in the transition away from fossil fuels to renewables to meet local and national net zero greenhouse gas emissions targets it will be important to </w:t>
            </w:r>
            <w:r w:rsidRPr="005D3562">
              <w:rPr>
                <w:b/>
                <w:bCs/>
                <w:sz w:val="19"/>
                <w:szCs w:val="19"/>
              </w:rPr>
              <w:t>safeguard this employment through skills and industry adaptation</w:t>
            </w:r>
            <w:r w:rsidRPr="005D3562">
              <w:rPr>
                <w:sz w:val="19"/>
                <w:szCs w:val="19"/>
              </w:rPr>
              <w:t>.</w:t>
            </w:r>
            <w:r w:rsidRPr="005D3562">
              <w:rPr>
                <w:b/>
                <w:bCs/>
                <w:sz w:val="19"/>
                <w:szCs w:val="19"/>
              </w:rPr>
              <w:t xml:space="preserve"> </w:t>
            </w:r>
          </w:p>
          <w:p w14:paraId="6F82D7DE" w14:textId="77777777" w:rsidR="00827664" w:rsidRPr="005D3562" w:rsidRDefault="00827664" w:rsidP="005D3562">
            <w:pPr>
              <w:pStyle w:val="ListBullet"/>
              <w:rPr>
                <w:sz w:val="19"/>
                <w:szCs w:val="19"/>
              </w:rPr>
            </w:pPr>
            <w:r w:rsidRPr="005D3562">
              <w:rPr>
                <w:sz w:val="19"/>
                <w:szCs w:val="19"/>
              </w:rPr>
              <w:t>South Ribble has high rates of commuting by car.</w:t>
            </w:r>
          </w:p>
          <w:p w14:paraId="09A061A7" w14:textId="335C3524" w:rsidR="00827664" w:rsidRPr="005D3562" w:rsidRDefault="00827664" w:rsidP="005D3562">
            <w:pPr>
              <w:pStyle w:val="ListBullet"/>
              <w:rPr>
                <w:sz w:val="19"/>
                <w:szCs w:val="19"/>
              </w:rPr>
            </w:pPr>
            <w:r w:rsidRPr="005D3562">
              <w:rPr>
                <w:b/>
                <w:bCs/>
                <w:sz w:val="19"/>
                <w:szCs w:val="19"/>
              </w:rPr>
              <w:t xml:space="preserve">Covid-19 </w:t>
            </w:r>
            <w:r w:rsidRPr="005D3562">
              <w:rPr>
                <w:sz w:val="19"/>
                <w:szCs w:val="19"/>
              </w:rPr>
              <w:t xml:space="preserve">is </w:t>
            </w:r>
            <w:r w:rsidR="00393862" w:rsidRPr="005D3562">
              <w:rPr>
                <w:sz w:val="19"/>
                <w:szCs w:val="19"/>
              </w:rPr>
              <w:t>likely</w:t>
            </w:r>
            <w:r w:rsidRPr="005D3562">
              <w:rPr>
                <w:sz w:val="19"/>
                <w:szCs w:val="19"/>
              </w:rPr>
              <w:t xml:space="preserve"> to impact South Ribble’s key sectors (construction, manufacturing and wholesale and retail) in a significant way. Th</w:t>
            </w:r>
            <w:r w:rsidR="004B2282">
              <w:rPr>
                <w:sz w:val="19"/>
                <w:szCs w:val="19"/>
              </w:rPr>
              <w:t>ese</w:t>
            </w:r>
            <w:r w:rsidRPr="005D3562">
              <w:rPr>
                <w:sz w:val="19"/>
                <w:szCs w:val="19"/>
              </w:rPr>
              <w:t xml:space="preserve"> sectors reflect much of the areas employment and GVA so a downturn in these sectors could pose a significant threat to the local economy. </w:t>
            </w:r>
          </w:p>
          <w:p w14:paraId="68CEFCD6" w14:textId="77777777" w:rsidR="00827664" w:rsidRDefault="00827664" w:rsidP="005F2732">
            <w:pPr>
              <w:pStyle w:val="ListBullet"/>
              <w:rPr>
                <w:sz w:val="19"/>
                <w:szCs w:val="19"/>
              </w:rPr>
            </w:pPr>
            <w:r w:rsidRPr="005D3562">
              <w:rPr>
                <w:sz w:val="19"/>
                <w:szCs w:val="19"/>
              </w:rPr>
              <w:t xml:space="preserve">A national level </w:t>
            </w:r>
            <w:r w:rsidRPr="005D3562">
              <w:rPr>
                <w:b/>
                <w:bCs/>
                <w:sz w:val="19"/>
                <w:szCs w:val="19"/>
              </w:rPr>
              <w:t xml:space="preserve">decline in the retail sector </w:t>
            </w:r>
            <w:r w:rsidRPr="005D3562">
              <w:rPr>
                <w:sz w:val="19"/>
                <w:szCs w:val="19"/>
              </w:rPr>
              <w:t xml:space="preserve">was anticipated pre-Covid-19. This may be exacerbated further. </w:t>
            </w:r>
          </w:p>
          <w:p w14:paraId="5DE17249" w14:textId="701CE278" w:rsidR="00827664" w:rsidRPr="005D3562" w:rsidRDefault="00B20325" w:rsidP="005D3562">
            <w:pPr>
              <w:pStyle w:val="ListBullet"/>
              <w:rPr>
                <w:sz w:val="19"/>
                <w:szCs w:val="19"/>
              </w:rPr>
            </w:pPr>
            <w:r>
              <w:rPr>
                <w:sz w:val="19"/>
                <w:szCs w:val="19"/>
              </w:rPr>
              <w:t xml:space="preserve">The size of the </w:t>
            </w:r>
            <w:r w:rsidRPr="005D3562">
              <w:rPr>
                <w:b/>
                <w:bCs/>
                <w:sz w:val="19"/>
                <w:szCs w:val="19"/>
              </w:rPr>
              <w:t>working aged population</w:t>
            </w:r>
            <w:r w:rsidR="00EF2781" w:rsidRPr="005D3562">
              <w:rPr>
                <w:b/>
                <w:bCs/>
                <w:sz w:val="19"/>
                <w:szCs w:val="19"/>
              </w:rPr>
              <w:t xml:space="preserve"> in South Ribble</w:t>
            </w:r>
            <w:r w:rsidRPr="005D3562">
              <w:rPr>
                <w:b/>
                <w:bCs/>
                <w:sz w:val="19"/>
                <w:szCs w:val="19"/>
              </w:rPr>
              <w:t xml:space="preserve"> has been decreasing</w:t>
            </w:r>
            <w:r>
              <w:rPr>
                <w:sz w:val="19"/>
                <w:szCs w:val="19"/>
              </w:rPr>
              <w:t xml:space="preserve"> </w:t>
            </w:r>
            <w:r w:rsidR="006D62BF">
              <w:rPr>
                <w:sz w:val="19"/>
                <w:szCs w:val="19"/>
              </w:rPr>
              <w:t>over the last decade</w:t>
            </w:r>
            <w:r w:rsidR="00722D42">
              <w:rPr>
                <w:sz w:val="19"/>
                <w:szCs w:val="19"/>
              </w:rPr>
              <w:t>, faster than the national rate of change.</w:t>
            </w:r>
          </w:p>
        </w:tc>
      </w:tr>
    </w:tbl>
    <w:p w14:paraId="405AD8CD" w14:textId="454F083E" w:rsidR="00AB7F58" w:rsidRPr="00AB7F58" w:rsidRDefault="00E550E4" w:rsidP="00AB7F58">
      <w:pPr>
        <w:pStyle w:val="Source"/>
      </w:pPr>
      <w:r>
        <w:t>Source: Leyland Project Scoping &amp; Evidence Report, 2020</w:t>
      </w:r>
    </w:p>
    <w:p w14:paraId="1E689EFE" w14:textId="77777777" w:rsidR="00E96D67" w:rsidRDefault="00E96D67" w:rsidP="00E96D67">
      <w:pPr>
        <w:pStyle w:val="Heading2"/>
        <w:ind w:firstLine="142"/>
        <w:sectPr w:rsidR="00E96D67" w:rsidSect="009E6ACE">
          <w:pgSz w:w="16838" w:h="11906" w:orient="landscape" w:code="9"/>
          <w:pgMar w:top="720" w:right="720" w:bottom="720" w:left="851" w:header="720" w:footer="720" w:gutter="0"/>
          <w:cols w:space="708"/>
          <w:docGrid w:linePitch="360"/>
        </w:sectPr>
      </w:pPr>
    </w:p>
    <w:p w14:paraId="73984BC8" w14:textId="415D7ED7" w:rsidR="00812ED8" w:rsidRPr="00812ED8" w:rsidRDefault="00B7724B" w:rsidP="004A5A05">
      <w:pPr>
        <w:pStyle w:val="Heading2"/>
      </w:pPr>
      <w:bookmarkStart w:id="14" w:name="_Toc51618067"/>
      <w:r>
        <w:lastRenderedPageBreak/>
        <w:t>Conclusions</w:t>
      </w:r>
      <w:bookmarkEnd w:id="14"/>
    </w:p>
    <w:p w14:paraId="407583C6" w14:textId="44670021" w:rsidR="004A5A05" w:rsidRDefault="00390843" w:rsidP="004A5A05">
      <w:pPr>
        <w:pStyle w:val="NormalNumbered"/>
        <w:rPr>
          <w:lang w:eastAsia="en-GB"/>
        </w:rPr>
      </w:pPr>
      <w:r w:rsidRPr="00390843">
        <w:rPr>
          <w:lang w:eastAsia="en-GB"/>
        </w:rPr>
        <w:t>Leyland is a historic market town within the South Ribble distric</w:t>
      </w:r>
      <w:r>
        <w:rPr>
          <w:lang w:eastAsia="en-GB"/>
        </w:rPr>
        <w:t xml:space="preserve">t, well networked within the North West economy. The proposed </w:t>
      </w:r>
      <w:r w:rsidR="00A146A2">
        <w:rPr>
          <w:lang w:eastAsia="en-GB"/>
        </w:rPr>
        <w:t xml:space="preserve">geographic </w:t>
      </w:r>
      <w:r>
        <w:rPr>
          <w:lang w:eastAsia="en-GB"/>
        </w:rPr>
        <w:t xml:space="preserve">boundary for </w:t>
      </w:r>
      <w:r w:rsidR="007766CF">
        <w:rPr>
          <w:lang w:eastAsia="en-GB"/>
        </w:rPr>
        <w:t xml:space="preserve">our </w:t>
      </w:r>
      <w:r w:rsidR="00A146A2">
        <w:rPr>
          <w:lang w:eastAsia="en-GB"/>
        </w:rPr>
        <w:t xml:space="preserve">Town Investment Plan has been amended </w:t>
      </w:r>
      <w:r w:rsidR="004A5A05">
        <w:rPr>
          <w:lang w:eastAsia="en-GB"/>
        </w:rPr>
        <w:t>to</w:t>
      </w:r>
      <w:r w:rsidR="00B7724B" w:rsidRPr="00B7724B">
        <w:rPr>
          <w:lang w:eastAsia="en-GB"/>
        </w:rPr>
        <w:t xml:space="preserve"> ensure that growth is not constrained by a statistical boundary defined by the economy of the past, whilst also ensuring that the Plan is focused, effective and meets the economic and productivity objectives of the Town Fund.</w:t>
      </w:r>
    </w:p>
    <w:p w14:paraId="3DC64357" w14:textId="54C3F444" w:rsidR="00564333" w:rsidRPr="00564333" w:rsidRDefault="007766CF" w:rsidP="004A5A05">
      <w:pPr>
        <w:pStyle w:val="NormalNumbered"/>
        <w:rPr>
          <w:lang w:eastAsia="en-GB"/>
        </w:rPr>
      </w:pPr>
      <w:r>
        <w:rPr>
          <w:lang w:eastAsia="en-GB"/>
        </w:rPr>
        <w:t>Our</w:t>
      </w:r>
      <w:r w:rsidRPr="004A5A05">
        <w:rPr>
          <w:lang w:eastAsia="en-GB"/>
        </w:rPr>
        <w:t xml:space="preserve"> </w:t>
      </w:r>
      <w:r w:rsidR="00B7724B" w:rsidRPr="004A5A05">
        <w:rPr>
          <w:lang w:eastAsia="en-GB"/>
        </w:rPr>
        <w:t>Town Investment Plan is carefully aligned with local, regional and national strategy priorities and is driven by the evidence of need – with a particular focus on improving quality of place and place distinctiveness, skills, employment, business start-up, improved connectivity and lower emissions.</w:t>
      </w:r>
    </w:p>
    <w:p w14:paraId="669CF59E" w14:textId="7FDC1E6A" w:rsidR="00D44479" w:rsidRDefault="00D44479" w:rsidP="00D44479">
      <w:pPr>
        <w:pStyle w:val="Heading1"/>
        <w:framePr w:wrap="notBeside"/>
      </w:pPr>
      <w:bookmarkStart w:id="15" w:name="_Toc51618068"/>
      <w:r>
        <w:lastRenderedPageBreak/>
        <w:t>Strategy</w:t>
      </w:r>
      <w:bookmarkEnd w:id="15"/>
    </w:p>
    <w:p w14:paraId="2D04CE48" w14:textId="77777777" w:rsidR="00514551" w:rsidRDefault="00D44479" w:rsidP="0089390B">
      <w:pPr>
        <w:pStyle w:val="Heading2"/>
      </w:pPr>
      <w:bookmarkStart w:id="16" w:name="_Toc51618069"/>
      <w:r>
        <w:t>Vision</w:t>
      </w:r>
      <w:r w:rsidR="00DF49DF">
        <w:t xml:space="preserve"> and </w:t>
      </w:r>
      <w:r>
        <w:t>Objectives</w:t>
      </w:r>
      <w:bookmarkEnd w:id="16"/>
    </w:p>
    <w:p w14:paraId="2AB86081" w14:textId="301B26B8" w:rsidR="00D44479" w:rsidRDefault="006E23D9" w:rsidP="00B636F5">
      <w:pPr>
        <w:pStyle w:val="Heading3"/>
      </w:pPr>
      <w:r>
        <w:t xml:space="preserve">Our </w:t>
      </w:r>
      <w:r w:rsidR="00D44479">
        <w:t>Vision</w:t>
      </w:r>
    </w:p>
    <w:p w14:paraId="5A4F5221" w14:textId="74CEDC9A" w:rsidR="001F2602" w:rsidRPr="0089390B" w:rsidRDefault="00514551" w:rsidP="00644D1B">
      <w:pPr>
        <w:pStyle w:val="NormalNumbered"/>
      </w:pPr>
      <w:r w:rsidRPr="0089390B">
        <w:rPr>
          <w:rStyle w:val="normaltextrun"/>
        </w:rPr>
        <w:t>Our</w:t>
      </w:r>
      <w:r w:rsidR="001F2602" w:rsidRPr="00644D1B">
        <w:rPr>
          <w:rStyle w:val="normaltextrun"/>
        </w:rPr>
        <w:t xml:space="preserve"> vision for Leyland is for a unique town celebrating its heritage in the 21st century.</w:t>
      </w:r>
      <w:r w:rsidR="001428D2" w:rsidRPr="00644D1B">
        <w:rPr>
          <w:rStyle w:val="normaltextrun"/>
        </w:rPr>
        <w:t xml:space="preserve"> </w:t>
      </w:r>
      <w:r w:rsidR="001F2602" w:rsidRPr="00644D1B">
        <w:rPr>
          <w:rStyle w:val="normaltextrun"/>
        </w:rPr>
        <w:t>In the 1870s Leyland was known as the ‘Garden</w:t>
      </w:r>
      <w:r w:rsidR="001F2602" w:rsidRPr="00B636F5">
        <w:rPr>
          <w:rStyle w:val="normaltextrun"/>
        </w:rPr>
        <w:t xml:space="preserve"> of Lancashire’. Throughout the nineteenth and twentieth centuries, Leyland developed a worldwide reputation as a centre of manufacturing innovation and excellence.  Our objectives are to re-shape Leyland for the needs of its community and businesses in 21st century as a digitally connected, carbon neutral town where enterprises thrive, skilled residents have good jobs, the community enjoys a good local cultural and leisure offer</w:t>
      </w:r>
      <w:r w:rsidR="00D84129" w:rsidRPr="00B636F5">
        <w:rPr>
          <w:rStyle w:val="normaltextrun"/>
        </w:rPr>
        <w:t>,</w:t>
      </w:r>
      <w:r w:rsidR="001F2602" w:rsidRPr="00B636F5">
        <w:rPr>
          <w:rStyle w:val="normaltextrun"/>
        </w:rPr>
        <w:t xml:space="preserve"> and the town is a vibrant centre.</w:t>
      </w:r>
    </w:p>
    <w:p w14:paraId="3A7693B1" w14:textId="02AFE431" w:rsidR="003D31A6" w:rsidRDefault="003D31A6" w:rsidP="00B636F5">
      <w:pPr>
        <w:pStyle w:val="NormalNumbered"/>
      </w:pPr>
      <w:r w:rsidRPr="00962B96">
        <w:t>Through</w:t>
      </w:r>
      <w:r w:rsidRPr="00962B96" w:rsidDel="00290F50">
        <w:t xml:space="preserve"> </w:t>
      </w:r>
      <w:r w:rsidR="001120F4">
        <w:t>T</w:t>
      </w:r>
      <w:r w:rsidRPr="00962B96">
        <w:t xml:space="preserve">own </w:t>
      </w:r>
      <w:r w:rsidR="00290F50">
        <w:t xml:space="preserve">Deal </w:t>
      </w:r>
      <w:r w:rsidR="001120F4">
        <w:t>B</w:t>
      </w:r>
      <w:r w:rsidRPr="00962B96">
        <w:t>oard</w:t>
      </w:r>
      <w:r w:rsidR="00290F50">
        <w:t xml:space="preserve"> workshops</w:t>
      </w:r>
      <w:r w:rsidR="001120F4">
        <w:t>,</w:t>
      </w:r>
      <w:r w:rsidRPr="00962B96">
        <w:t xml:space="preserve"> the key characteristics of Leyland’s identity were identified. These are presented on the diagram </w:t>
      </w:r>
      <w:r>
        <w:t>below</w:t>
      </w:r>
      <w:r w:rsidR="00931CA9">
        <w:t xml:space="preserve">. These characteristics identify </w:t>
      </w:r>
      <w:r w:rsidR="00335F74">
        <w:t xml:space="preserve">Leyland’s </w:t>
      </w:r>
      <w:r w:rsidRPr="00962B96">
        <w:t xml:space="preserve">strengths as well as the parts of its identity where there is a case and desire to create change through </w:t>
      </w:r>
      <w:r w:rsidR="002A7B5A">
        <w:t>our</w:t>
      </w:r>
      <w:r w:rsidRPr="00962B96">
        <w:t xml:space="preserve"> Town Investment Plan.</w:t>
      </w:r>
    </w:p>
    <w:p w14:paraId="720CB335" w14:textId="2ADF5DE6" w:rsidR="003D31A6" w:rsidRDefault="001514E8" w:rsidP="003D31A6">
      <w:pPr>
        <w:pStyle w:val="Caption"/>
      </w:pPr>
      <w:r>
        <w:rPr>
          <w:noProof/>
        </w:rPr>
        <mc:AlternateContent>
          <mc:Choice Requires="wps">
            <w:drawing>
              <wp:anchor distT="0" distB="0" distL="114300" distR="114300" simplePos="0" relativeHeight="251651072" behindDoc="0" locked="0" layoutInCell="1" allowOverlap="1" wp14:anchorId="32AFABE9" wp14:editId="442779C6">
                <wp:simplePos x="0" y="0"/>
                <wp:positionH relativeFrom="margin">
                  <wp:posOffset>1971675</wp:posOffset>
                </wp:positionH>
                <wp:positionV relativeFrom="paragraph">
                  <wp:posOffset>373380</wp:posOffset>
                </wp:positionV>
                <wp:extent cx="236220" cy="190500"/>
                <wp:effectExtent l="0" t="0" r="0" b="0"/>
                <wp:wrapNone/>
                <wp:docPr id="13" name="Rectangle 13"/>
                <wp:cNvGraphicFramePr/>
                <a:graphic xmlns:a="http://schemas.openxmlformats.org/drawingml/2006/main">
                  <a:graphicData uri="http://schemas.microsoft.com/office/word/2010/wordprocessingShape">
                    <wps:wsp>
                      <wps:cNvSpPr/>
                      <wps:spPr>
                        <a:xfrm>
                          <a:off x="0" y="0"/>
                          <a:ext cx="236220" cy="190500"/>
                        </a:xfrm>
                        <a:prstGeom prst="rect">
                          <a:avLst/>
                        </a:prstGeom>
                        <a:solidFill>
                          <a:schemeClr val="accent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DC315D" w14:textId="77777777" w:rsidR="00B439C3" w:rsidRPr="00B636F5" w:rsidRDefault="00B439C3" w:rsidP="00D50DD3">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AFABE9" id="Rectangle 13" o:spid="_x0000_s1027" style="position:absolute;margin-left:155.25pt;margin-top:29.4pt;width:18.6pt;height:15pt;z-index:251651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" fillcolor="#f8982d [3206]" stroked="f" strokeweight="2pt">
                <v:textbox>
                  <w:txbxContent>
                    <w:p w14:paraId="0ADC315D" w14:textId="77777777" w:rsidR="00B439C3" w:rsidRPr="00B636F5" w:rsidRDefault="00B439C3" w:rsidP="00D50DD3">
                      <w:pPr>
                        <w:rPr>
                          <w:sz w:val="20"/>
                          <w:szCs w:val="20"/>
                        </w:rPr>
                      </w:pPr>
                    </w:p>
                  </w:txbxContent>
                </v:textbox>
                <w10:wrap anchorx="margin"/>
              </v:rect>
            </w:pict>
          </mc:Fallback>
        </mc:AlternateContent>
      </w:r>
      <w:r>
        <w:rPr>
          <w:noProof/>
        </w:rPr>
        <mc:AlternateContent>
          <mc:Choice Requires="wps">
            <w:drawing>
              <wp:anchor distT="0" distB="0" distL="114300" distR="114300" simplePos="0" relativeHeight="251650048" behindDoc="0" locked="0" layoutInCell="1" allowOverlap="1" wp14:anchorId="5937ED79" wp14:editId="3CA9F5F7">
                <wp:simplePos x="0" y="0"/>
                <wp:positionH relativeFrom="margin">
                  <wp:posOffset>-635</wp:posOffset>
                </wp:positionH>
                <wp:positionV relativeFrom="paragraph">
                  <wp:posOffset>381000</wp:posOffset>
                </wp:positionV>
                <wp:extent cx="236220" cy="190500"/>
                <wp:effectExtent l="0" t="0" r="0" b="0"/>
                <wp:wrapNone/>
                <wp:docPr id="10" name="Rectangle 10"/>
                <wp:cNvGraphicFramePr/>
                <a:graphic xmlns:a="http://schemas.openxmlformats.org/drawingml/2006/main">
                  <a:graphicData uri="http://schemas.microsoft.com/office/word/2010/wordprocessingShape">
                    <wps:wsp>
                      <wps:cNvSpPr/>
                      <wps:spPr>
                        <a:xfrm>
                          <a:off x="0" y="0"/>
                          <a:ext cx="236220" cy="190500"/>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AE1D59" w14:textId="1B7C8BF6" w:rsidR="00B439C3" w:rsidRPr="00B636F5" w:rsidRDefault="00B439C3" w:rsidP="00D50DD3">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937ED79" id="Rectangle 10" o:spid="_x0000_s1028" style="position:absolute;margin-left:-.05pt;margin-top:30pt;width:18.6pt;height:15pt;z-index:2516500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" fillcolor="#00895e [3207]" stroked="f" strokeweight="2pt">
                <v:textbox>
                  <w:txbxContent>
                    <w:p w14:paraId="52AE1D59" w14:textId="1B7C8BF6" w:rsidR="00B439C3" w:rsidRPr="00B636F5" w:rsidRDefault="00B439C3" w:rsidP="00D50DD3">
                      <w:pPr>
                        <w:rPr>
                          <w:sz w:val="20"/>
                          <w:szCs w:val="20"/>
                        </w:rPr>
                      </w:pPr>
                    </w:p>
                  </w:txbxContent>
                </v:textbox>
                <w10:wrap anchorx="margin"/>
              </v:rect>
            </w:pict>
          </mc:Fallback>
        </mc:AlternateContent>
      </w:r>
      <w:r>
        <w:rPr>
          <w:noProof/>
        </w:rPr>
        <mc:AlternateContent>
          <mc:Choice Requires="wps">
            <w:drawing>
              <wp:anchor distT="45720" distB="45720" distL="114300" distR="114300" simplePos="0" relativeHeight="251652096" behindDoc="0" locked="0" layoutInCell="1" allowOverlap="1" wp14:anchorId="5C87129D" wp14:editId="7684FCB4">
                <wp:simplePos x="0" y="0"/>
                <wp:positionH relativeFrom="page">
                  <wp:posOffset>1570990</wp:posOffset>
                </wp:positionH>
                <wp:positionV relativeFrom="paragraph">
                  <wp:posOffset>320040</wp:posOffset>
                </wp:positionV>
                <wp:extent cx="1607820" cy="2743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7820" cy="274320"/>
                        </a:xfrm>
                        <a:prstGeom prst="rect">
                          <a:avLst/>
                        </a:prstGeom>
                        <a:solidFill>
                          <a:srgbClr val="FFFFFF"/>
                        </a:solidFill>
                        <a:ln w="9525">
                          <a:noFill/>
                          <a:miter lim="800000"/>
                          <a:headEnd/>
                          <a:tailEnd/>
                        </a:ln>
                      </wps:spPr>
                      <wps:txbx>
                        <w:txbxContent>
                          <w:p w14:paraId="358F65C4" w14:textId="7619142F" w:rsidR="00B439C3" w:rsidRDefault="00B439C3" w:rsidP="00A43F24">
                            <w:pPr>
                              <w:spacing w:before="0"/>
                            </w:pPr>
                            <w:r>
                              <w:t>Leyland’s strengths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87129D" id="Text Box 2" o:spid="_x0000_s1029" type="#_x0000_t202" style="position:absolute;margin-left:123.7pt;margin-top:25.2pt;width:126.6pt;height:21.6pt;z-index:25165209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" stroked="f">
                <v:textbox>
                  <w:txbxContent>
                    <w:p w14:paraId="358F65C4" w14:textId="7619142F" w:rsidR="00B439C3" w:rsidRDefault="00B439C3" w:rsidP="00A43F24">
                      <w:pPr>
                        <w:spacing w:before="0"/>
                      </w:pPr>
                      <w:r>
                        <w:t>Leyland’s strengths</w:t>
                      </w:r>
                    </w:p>
                  </w:txbxContent>
                </v:textbox>
                <w10:wrap type="square" anchorx="page"/>
              </v:shape>
            </w:pict>
          </mc:Fallback>
        </mc:AlternateContent>
      </w:r>
      <w:r>
        <w:rPr>
          <w:noProof/>
        </w:rPr>
        <mc:AlternateContent>
          <mc:Choice Requires="wps">
            <w:drawing>
              <wp:anchor distT="45720" distB="45720" distL="114300" distR="114300" simplePos="0" relativeHeight="251653120" behindDoc="0" locked="0" layoutInCell="1" allowOverlap="1" wp14:anchorId="7FD3CDBE" wp14:editId="3135FEA8">
                <wp:simplePos x="0" y="0"/>
                <wp:positionH relativeFrom="page">
                  <wp:posOffset>3514090</wp:posOffset>
                </wp:positionH>
                <wp:positionV relativeFrom="paragraph">
                  <wp:posOffset>327660</wp:posOffset>
                </wp:positionV>
                <wp:extent cx="1607820" cy="266700"/>
                <wp:effectExtent l="0" t="0" r="0" b="0"/>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7820" cy="266700"/>
                        </a:xfrm>
                        <a:prstGeom prst="rect">
                          <a:avLst/>
                        </a:prstGeom>
                        <a:solidFill>
                          <a:srgbClr val="FFFFFF"/>
                        </a:solidFill>
                        <a:ln w="9525">
                          <a:noFill/>
                          <a:miter lim="800000"/>
                          <a:headEnd/>
                          <a:tailEnd/>
                        </a:ln>
                      </wps:spPr>
                      <wps:txbx>
                        <w:txbxContent>
                          <w:p w14:paraId="38C95989" w14:textId="7E0674EB" w:rsidR="00B439C3" w:rsidRPr="00072A6A" w:rsidRDefault="00B439C3" w:rsidP="00B636F5">
                            <w:pPr>
                              <w:spacing w:before="0"/>
                            </w:pPr>
                            <w:r w:rsidRPr="00072A6A">
                              <w:t>Areas for action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D3CDBE" id="_x0000_s1030" type="#_x0000_t202" style="position:absolute;margin-left:276.7pt;margin-top:25.8pt;width:126.6pt;height:21pt;z-index:25165312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" stroked="f">
                <v:textbox>
                  <w:txbxContent>
                    <w:p w14:paraId="38C95989" w14:textId="7E0674EB" w:rsidR="00B439C3" w:rsidRPr="00072A6A" w:rsidRDefault="00B439C3" w:rsidP="00B636F5">
                      <w:pPr>
                        <w:spacing w:before="0"/>
                      </w:pPr>
                      <w:r w:rsidRPr="00072A6A">
                        <w:t>Areas for action</w:t>
                      </w:r>
                    </w:p>
                  </w:txbxContent>
                </v:textbox>
                <w10:wrap type="square" anchorx="page"/>
              </v:shape>
            </w:pict>
          </mc:Fallback>
        </mc:AlternateContent>
      </w:r>
      <w:r w:rsidR="003D31A6">
        <w:t xml:space="preserve">Figure </w:t>
      </w:r>
      <w:fldSimple w:instr=" STYLEREF 1 \s ">
        <w:r w:rsidR="00B439C3">
          <w:rPr>
            <w:noProof/>
          </w:rPr>
          <w:t>2</w:t>
        </w:r>
      </w:fldSimple>
      <w:r w:rsidR="00F62B17">
        <w:noBreakHyphen/>
      </w:r>
      <w:fldSimple w:instr=" SEQ Figure \* ARABIC \s 1 ">
        <w:r w:rsidR="00B439C3">
          <w:rPr>
            <w:noProof/>
          </w:rPr>
          <w:t>1</w:t>
        </w:r>
      </w:fldSimple>
      <w:r w:rsidR="003D31A6">
        <w:t xml:space="preserve">: </w:t>
      </w:r>
      <w:r w:rsidR="001120F4">
        <w:t xml:space="preserve">The Vision: </w:t>
      </w:r>
      <w:r w:rsidR="003D31A6" w:rsidRPr="00F1349B">
        <w:t>Identifying Leyland’s Characteristics</w:t>
      </w:r>
    </w:p>
    <w:p w14:paraId="6C43E426" w14:textId="1CE4EEBB" w:rsidR="003D31A6" w:rsidRDefault="69E3F55A" w:rsidP="003D31A6">
      <w:r>
        <w:rPr>
          <w:noProof/>
        </w:rPr>
        <w:drawing>
          <wp:inline distT="0" distB="0" distL="0" distR="0" wp14:anchorId="3380438A" wp14:editId="13DE380D">
            <wp:extent cx="5385436" cy="3580130"/>
            <wp:effectExtent l="0" t="0" r="0" b="1270"/>
            <wp:docPr id="12" name="Content Placeholde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5"/>
                    <pic:cNvPicPr/>
                  </pic:nvPicPr>
                  <pic:blipFill>
                    <a:blip r:embed="rId31">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0F2632B9-E2F2-427F-AF3D-9C43DC1C8D64}"/>
                        </a:ext>
                      </a:extLst>
                    </a:blip>
                    <a:stretch>
                      <a:fillRect/>
                    </a:stretch>
                  </pic:blipFill>
                  <pic:spPr>
                    <a:xfrm>
                      <a:off x="0" y="0"/>
                      <a:ext cx="5385436" cy="3580130"/>
                    </a:xfrm>
                    <a:prstGeom prst="rect">
                      <a:avLst/>
                    </a:prstGeom>
                  </pic:spPr>
                </pic:pic>
              </a:graphicData>
            </a:graphic>
          </wp:inline>
        </w:drawing>
      </w:r>
    </w:p>
    <w:p w14:paraId="73223F91" w14:textId="27EC6CFF" w:rsidR="003D31A6" w:rsidRDefault="00301A66" w:rsidP="00301A66">
      <w:pPr>
        <w:pStyle w:val="Source"/>
      </w:pPr>
      <w:r>
        <w:t>Source: Town Deal Board Meeting – Agreement on Vision, Objectives &amp; Strategic Plan, January 2020</w:t>
      </w:r>
    </w:p>
    <w:p w14:paraId="32CB415F" w14:textId="59C5EF7C" w:rsidR="00D44479" w:rsidRDefault="0040005F" w:rsidP="00DF49DF">
      <w:pPr>
        <w:pStyle w:val="Heading3"/>
      </w:pPr>
      <w:r>
        <w:lastRenderedPageBreak/>
        <w:t>Our Town Investment Plan</w:t>
      </w:r>
      <w:r w:rsidR="00D44479">
        <w:t xml:space="preserve"> Objectives</w:t>
      </w:r>
    </w:p>
    <w:p w14:paraId="081109C6" w14:textId="51864A38" w:rsidR="006F53C2" w:rsidRPr="00A5729B" w:rsidRDefault="006F53C2" w:rsidP="00EE7DB5">
      <w:pPr>
        <w:pStyle w:val="NormalNumbered"/>
      </w:pPr>
      <w:r w:rsidRPr="006F53C2">
        <w:t>Building on the identification of the</w:t>
      </w:r>
      <w:r w:rsidR="003E0C73">
        <w:t xml:space="preserve">se </w:t>
      </w:r>
      <w:r w:rsidRPr="006F53C2">
        <w:t>areas for action</w:t>
      </w:r>
      <w:r w:rsidR="003E0C73">
        <w:t>,</w:t>
      </w:r>
      <w:r w:rsidRPr="006F53C2">
        <w:t xml:space="preserve"> core objectives for </w:t>
      </w:r>
      <w:r w:rsidR="000F3F90">
        <w:t>our</w:t>
      </w:r>
      <w:r w:rsidR="000F3F90" w:rsidRPr="006F53C2">
        <w:t xml:space="preserve"> </w:t>
      </w:r>
      <w:r w:rsidRPr="006F53C2">
        <w:t xml:space="preserve">Town Investment Plan </w:t>
      </w:r>
      <w:r w:rsidR="003E0C73">
        <w:t>were</w:t>
      </w:r>
      <w:r w:rsidR="003E0C73" w:rsidRPr="006F53C2">
        <w:t xml:space="preserve"> </w:t>
      </w:r>
      <w:r w:rsidRPr="006F53C2">
        <w:t xml:space="preserve">defined. </w:t>
      </w:r>
      <w:r w:rsidRPr="00A5729B">
        <w:t xml:space="preserve">The alignment of </w:t>
      </w:r>
      <w:r w:rsidR="007D112B">
        <w:t>our plan</w:t>
      </w:r>
      <w:r w:rsidRPr="00A5729B">
        <w:t xml:space="preserve"> objectives with the broader objectives of the Town Fund are illustrated in black. </w:t>
      </w:r>
    </w:p>
    <w:p w14:paraId="1C965C6A" w14:textId="1D69D059" w:rsidR="006F53C2" w:rsidRPr="00644D1B" w:rsidRDefault="00714592" w:rsidP="00F05658">
      <w:pPr>
        <w:pStyle w:val="NormalNumbered"/>
      </w:pPr>
      <w:r>
        <w:t>The</w:t>
      </w:r>
      <w:r w:rsidR="00606364">
        <w:t xml:space="preserve"> </w:t>
      </w:r>
      <w:r>
        <w:t>c</w:t>
      </w:r>
      <w:r w:rsidR="00606364">
        <w:t>ore</w:t>
      </w:r>
      <w:r w:rsidR="006F53C2" w:rsidRPr="0089390B">
        <w:t xml:space="preserve"> </w:t>
      </w:r>
      <w:r>
        <w:t>o</w:t>
      </w:r>
      <w:r w:rsidR="006F53C2" w:rsidRPr="0089390B">
        <w:t>bjectives</w:t>
      </w:r>
      <w:r w:rsidR="00923877">
        <w:t xml:space="preserve"> </w:t>
      </w:r>
      <w:r>
        <w:t>that sit at the heart of our</w:t>
      </w:r>
      <w:r w:rsidR="00923877">
        <w:t xml:space="preserve"> Town Investment Pl</w:t>
      </w:r>
      <w:r>
        <w:t>an</w:t>
      </w:r>
      <w:r w:rsidR="005C6ADB">
        <w:t xml:space="preserve"> are as follows</w:t>
      </w:r>
      <w:r w:rsidR="00182227">
        <w:t>:</w:t>
      </w:r>
    </w:p>
    <w:p w14:paraId="4F64214E" w14:textId="57A555C5" w:rsidR="006F53C2" w:rsidRPr="0089390B" w:rsidRDefault="006F53C2" w:rsidP="005D3562">
      <w:pPr>
        <w:pStyle w:val="ListBullet"/>
      </w:pPr>
      <w:r w:rsidRPr="00B636F5">
        <w:t>A clear centre point supporting an improved leisure offer</w:t>
      </w:r>
      <w:r w:rsidR="00E909B7">
        <w:rPr>
          <w:bCs/>
        </w:rPr>
        <w:t>.</w:t>
      </w:r>
    </w:p>
    <w:p w14:paraId="4F5E7C29" w14:textId="7CD853F5" w:rsidR="006F53C2" w:rsidRPr="0089390B" w:rsidRDefault="006F53C2" w:rsidP="005D3562">
      <w:pPr>
        <w:pStyle w:val="ListBullet"/>
      </w:pPr>
      <w:r w:rsidRPr="00644D1B">
        <w:t>A strong supply of skilled labour</w:t>
      </w:r>
      <w:r w:rsidR="00E909B7">
        <w:rPr>
          <w:bCs/>
        </w:rPr>
        <w:t>.</w:t>
      </w:r>
    </w:p>
    <w:p w14:paraId="76CE0E07" w14:textId="1219E5B4" w:rsidR="006F53C2" w:rsidRPr="0089390B" w:rsidRDefault="006F53C2" w:rsidP="005D3562">
      <w:pPr>
        <w:pStyle w:val="ListBullet"/>
      </w:pPr>
      <w:r w:rsidRPr="00644D1B">
        <w:t>An improved leisure offer that draws visitors and residents</w:t>
      </w:r>
      <w:r w:rsidR="00E909B7">
        <w:rPr>
          <w:bCs/>
        </w:rPr>
        <w:t>.</w:t>
      </w:r>
    </w:p>
    <w:p w14:paraId="3A758BAA" w14:textId="068DDC12" w:rsidR="009449D5" w:rsidRPr="0089390B" w:rsidRDefault="006F53C2" w:rsidP="005D3562">
      <w:pPr>
        <w:pStyle w:val="ListBullet"/>
      </w:pPr>
      <w:r w:rsidRPr="00644D1B">
        <w:t>Key sector strengths driving an economic purpose</w:t>
      </w:r>
      <w:r w:rsidR="00E909B7">
        <w:rPr>
          <w:bCs/>
        </w:rPr>
        <w:t>.</w:t>
      </w:r>
    </w:p>
    <w:p w14:paraId="62EFA7EF" w14:textId="46051B85" w:rsidR="00D91C2D" w:rsidRDefault="0087292E">
      <w:pPr>
        <w:pStyle w:val="Caption"/>
      </w:pPr>
      <w:r>
        <w:rPr>
          <w:noProof/>
        </w:rPr>
        <mc:AlternateContent>
          <mc:Choice Requires="wps">
            <w:drawing>
              <wp:anchor distT="45720" distB="45720" distL="114300" distR="114300" simplePos="0" relativeHeight="251656192" behindDoc="0" locked="0" layoutInCell="1" allowOverlap="1" wp14:anchorId="5EF2ACDA" wp14:editId="1EC8AD1C">
                <wp:simplePos x="0" y="0"/>
                <wp:positionH relativeFrom="page">
                  <wp:posOffset>5218538</wp:posOffset>
                </wp:positionH>
                <wp:positionV relativeFrom="paragraph">
                  <wp:posOffset>327768</wp:posOffset>
                </wp:positionV>
                <wp:extent cx="1871345" cy="274320"/>
                <wp:effectExtent l="0" t="0" r="0" b="0"/>
                <wp:wrapSquare wrapText="bothSides"/>
                <wp:docPr id="8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71345" cy="274320"/>
                        </a:xfrm>
                        <a:prstGeom prst="rect">
                          <a:avLst/>
                        </a:prstGeom>
                        <a:solidFill>
                          <a:srgbClr val="FFFFFF"/>
                        </a:solidFill>
                        <a:ln w="9525">
                          <a:noFill/>
                          <a:miter lim="800000"/>
                          <a:headEnd/>
                          <a:tailEnd/>
                        </a:ln>
                      </wps:spPr>
                      <wps:txbx>
                        <w:txbxContent>
                          <w:p w14:paraId="6F0895A8" w14:textId="41633BE9" w:rsidR="00B439C3" w:rsidRDefault="00B439C3" w:rsidP="00B636F5">
                            <w:pPr>
                              <w:spacing w:before="0"/>
                            </w:pPr>
                            <w:r>
                              <w:t>Towns Fund broad objectives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F2ACDA" id="_x0000_s1031" type="#_x0000_t202" style="position:absolute;margin-left:410.9pt;margin-top:25.8pt;width:147.35pt;height:21.6pt;z-index:2516561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" stroked="f">
                <v:textbox>
                  <w:txbxContent>
                    <w:p w14:paraId="6F0895A8" w14:textId="41633BE9" w:rsidR="00B439C3" w:rsidRDefault="00B439C3" w:rsidP="00B636F5">
                      <w:pPr>
                        <w:spacing w:before="0"/>
                      </w:pPr>
                      <w:r>
                        <w:t>Towns Fund broad objectives</w:t>
                      </w:r>
                    </w:p>
                  </w:txbxContent>
                </v:textbox>
                <w10:wrap type="square" anchorx="page"/>
              </v:shape>
            </w:pict>
          </mc:Fallback>
        </mc:AlternateContent>
      </w:r>
      <w:r>
        <w:rPr>
          <w:noProof/>
        </w:rPr>
        <mc:AlternateContent>
          <mc:Choice Requires="wps">
            <w:drawing>
              <wp:anchor distT="45720" distB="45720" distL="114300" distR="114300" simplePos="0" relativeHeight="251654144" behindDoc="0" locked="0" layoutInCell="1" allowOverlap="1" wp14:anchorId="578BB5F9" wp14:editId="15ED50D5">
                <wp:simplePos x="0" y="0"/>
                <wp:positionH relativeFrom="page">
                  <wp:posOffset>1551892</wp:posOffset>
                </wp:positionH>
                <wp:positionV relativeFrom="paragraph">
                  <wp:posOffset>342900</wp:posOffset>
                </wp:positionV>
                <wp:extent cx="1319530" cy="274320"/>
                <wp:effectExtent l="0" t="0" r="0" b="0"/>
                <wp:wrapSquare wrapText="bothSides"/>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19530" cy="274320"/>
                        </a:xfrm>
                        <a:prstGeom prst="rect">
                          <a:avLst/>
                        </a:prstGeom>
                        <a:solidFill>
                          <a:srgbClr val="FFFFFF"/>
                        </a:solidFill>
                        <a:ln w="9525">
                          <a:noFill/>
                          <a:miter lim="800000"/>
                          <a:headEnd/>
                          <a:tailEnd/>
                        </a:ln>
                      </wps:spPr>
                      <wps:txbx>
                        <w:txbxContent>
                          <w:p w14:paraId="664588DA" w14:textId="56D86C96" w:rsidR="00B439C3" w:rsidRDefault="00B439C3" w:rsidP="00B636F5">
                            <w:pPr>
                              <w:spacing w:before="0"/>
                            </w:pPr>
                            <w:r>
                              <w:t>Leyland’s strengths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78BB5F9" id="_x0000_s1032" type="#_x0000_t202" style="position:absolute;margin-left:122.2pt;margin-top:27pt;width:103.9pt;height:21.6pt;z-index:251654144;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" stroked="f">
                <v:textbox>
                  <w:txbxContent>
                    <w:p w14:paraId="664588DA" w14:textId="56D86C96" w:rsidR="00B439C3" w:rsidRDefault="00B439C3" w:rsidP="00B636F5">
                      <w:pPr>
                        <w:spacing w:before="0"/>
                      </w:pPr>
                      <w:r>
                        <w:t>Leyland’s strengths</w:t>
                      </w:r>
                    </w:p>
                  </w:txbxContent>
                </v:textbox>
                <w10:wrap type="square" anchorx="page"/>
              </v:shape>
            </w:pict>
          </mc:Fallback>
        </mc:AlternateContent>
      </w:r>
      <w:r>
        <w:rPr>
          <w:noProof/>
        </w:rPr>
        <mc:AlternateContent>
          <mc:Choice Requires="wps">
            <w:drawing>
              <wp:anchor distT="45720" distB="45720" distL="114300" distR="114300" simplePos="0" relativeHeight="251655168" behindDoc="0" locked="0" layoutInCell="1" allowOverlap="1" wp14:anchorId="7EE81086" wp14:editId="76413A00">
                <wp:simplePos x="0" y="0"/>
                <wp:positionH relativeFrom="page">
                  <wp:posOffset>3131281</wp:posOffset>
                </wp:positionH>
                <wp:positionV relativeFrom="paragraph">
                  <wp:posOffset>334645</wp:posOffset>
                </wp:positionV>
                <wp:extent cx="1828800" cy="274320"/>
                <wp:effectExtent l="0" t="0" r="0" b="5080"/>
                <wp:wrapSquare wrapText="bothSides"/>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274320"/>
                        </a:xfrm>
                        <a:prstGeom prst="rect">
                          <a:avLst/>
                        </a:prstGeom>
                        <a:solidFill>
                          <a:srgbClr val="FFFFFF"/>
                        </a:solidFill>
                        <a:ln w="9525">
                          <a:noFill/>
                          <a:miter lim="800000"/>
                          <a:headEnd/>
                          <a:tailEnd/>
                        </a:ln>
                      </wps:spPr>
                      <wps:txbx>
                        <w:txbxContent>
                          <w:p w14:paraId="0C903642" w14:textId="46D44962" w:rsidR="00B439C3" w:rsidRDefault="00B439C3" w:rsidP="00B636F5">
                            <w:pPr>
                              <w:spacing w:before="0"/>
                            </w:pPr>
                            <w:r>
                              <w:t>Leyland’s TIP core objectives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E81086" id="_x0000_s1033" type="#_x0000_t202" style="position:absolute;margin-left:246.55pt;margin-top:26.35pt;width:2in;height:21.6pt;z-index:25165516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" stroked="f">
                <v:textbox>
                  <w:txbxContent>
                    <w:p w14:paraId="0C903642" w14:textId="46D44962" w:rsidR="00B439C3" w:rsidRDefault="00B439C3" w:rsidP="00B636F5">
                      <w:pPr>
                        <w:spacing w:before="0"/>
                      </w:pPr>
                      <w:r>
                        <w:t>Leyland’s TIP core objectives</w:t>
                      </w:r>
                    </w:p>
                  </w:txbxContent>
                </v:textbox>
                <w10:wrap type="square" anchorx="page"/>
              </v:shape>
            </w:pict>
          </mc:Fallback>
        </mc:AlternateContent>
      </w:r>
      <w:r w:rsidR="004201A3">
        <w:rPr>
          <w:noProof/>
        </w:rPr>
        <mc:AlternateContent>
          <mc:Choice Requires="wps">
            <w:drawing>
              <wp:anchor distT="0" distB="0" distL="114300" distR="114300" simplePos="0" relativeHeight="251658240" behindDoc="0" locked="0" layoutInCell="1" allowOverlap="1" wp14:anchorId="604E52F5" wp14:editId="00760823">
                <wp:simplePos x="0" y="0"/>
                <wp:positionH relativeFrom="margin">
                  <wp:posOffset>78213</wp:posOffset>
                </wp:positionH>
                <wp:positionV relativeFrom="paragraph">
                  <wp:posOffset>396815</wp:posOffset>
                </wp:positionV>
                <wp:extent cx="236220" cy="190500"/>
                <wp:effectExtent l="0" t="0" r="0" b="0"/>
                <wp:wrapNone/>
                <wp:docPr id="66" name="Rectangle 66"/>
                <wp:cNvGraphicFramePr/>
                <a:graphic xmlns:a="http://schemas.openxmlformats.org/drawingml/2006/main">
                  <a:graphicData uri="http://schemas.microsoft.com/office/word/2010/wordprocessingShape">
                    <wps:wsp>
                      <wps:cNvSpPr/>
                      <wps:spPr>
                        <a:xfrm>
                          <a:off x="0" y="0"/>
                          <a:ext cx="236220" cy="190500"/>
                        </a:xfrm>
                        <a:prstGeom prst="rect">
                          <a:avLst/>
                        </a:prstGeom>
                        <a:solidFill>
                          <a:schemeClr val="accent4"/>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4C8C97E" w14:textId="77777777" w:rsidR="00B439C3" w:rsidRPr="00B636F5" w:rsidRDefault="00B439C3" w:rsidP="003C430E">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4E52F5" id="Rectangle 66" o:spid="_x0000_s1034" style="position:absolute;margin-left:6.15pt;margin-top:31.25pt;width:18.6pt;height:1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" fillcolor="#00895e [3207]" stroked="f" strokeweight="2pt">
                <v:textbox>
                  <w:txbxContent>
                    <w:p w14:paraId="04C8C97E" w14:textId="77777777" w:rsidR="00B439C3" w:rsidRPr="00B636F5" w:rsidRDefault="00B439C3" w:rsidP="003C430E">
                      <w:pPr>
                        <w:rPr>
                          <w:sz w:val="20"/>
                          <w:szCs w:val="20"/>
                        </w:rPr>
                      </w:pPr>
                    </w:p>
                  </w:txbxContent>
                </v:textbox>
                <w10:wrap anchorx="margin"/>
              </v:rect>
            </w:pict>
          </mc:Fallback>
        </mc:AlternateContent>
      </w:r>
      <w:r w:rsidR="00D91C2D">
        <w:t xml:space="preserve">Figure </w:t>
      </w:r>
      <w:fldSimple w:instr=" STYLEREF 1 \s ">
        <w:r w:rsidR="00B439C3">
          <w:rPr>
            <w:noProof/>
          </w:rPr>
          <w:t>2</w:t>
        </w:r>
      </w:fldSimple>
      <w:r w:rsidR="00F62B17">
        <w:noBreakHyphen/>
      </w:r>
      <w:fldSimple w:instr=" SEQ Figure \* ARABIC \s 1 ">
        <w:r w:rsidR="00B439C3">
          <w:rPr>
            <w:noProof/>
          </w:rPr>
          <w:t>2</w:t>
        </w:r>
      </w:fldSimple>
      <w:r w:rsidR="00D91C2D">
        <w:t xml:space="preserve">: Translating Characteristics into </w:t>
      </w:r>
      <w:r w:rsidR="00D91C2D" w:rsidRPr="006E7211">
        <w:t>Town Investment Plan Objectives</w:t>
      </w:r>
    </w:p>
    <w:p w14:paraId="4992F0F1" w14:textId="45F48461" w:rsidR="009449D5" w:rsidRDefault="004201A3" w:rsidP="00A43F24">
      <w:pPr>
        <w:pStyle w:val="NormalNumbered"/>
        <w:numPr>
          <w:ilvl w:val="0"/>
          <w:numId w:val="0"/>
        </w:numPr>
      </w:pPr>
      <w:r>
        <w:rPr>
          <w:noProof/>
        </w:rPr>
        <mc:AlternateContent>
          <mc:Choice Requires="wps">
            <w:drawing>
              <wp:anchor distT="0" distB="0" distL="114300" distR="114300" simplePos="0" relativeHeight="251659264" behindDoc="0" locked="0" layoutInCell="1" allowOverlap="1" wp14:anchorId="2E2A784B" wp14:editId="08D4E2EE">
                <wp:simplePos x="0" y="0"/>
                <wp:positionH relativeFrom="margin">
                  <wp:posOffset>3765394</wp:posOffset>
                </wp:positionH>
                <wp:positionV relativeFrom="paragraph">
                  <wp:posOffset>63500</wp:posOffset>
                </wp:positionV>
                <wp:extent cx="236220" cy="190500"/>
                <wp:effectExtent l="0" t="0" r="0" b="0"/>
                <wp:wrapNone/>
                <wp:docPr id="22" name="Rectangle 22"/>
                <wp:cNvGraphicFramePr/>
                <a:graphic xmlns:a="http://schemas.openxmlformats.org/drawingml/2006/main">
                  <a:graphicData uri="http://schemas.microsoft.com/office/word/2010/wordprocessingShape">
                    <wps:wsp>
                      <wps:cNvSpPr/>
                      <wps:spPr>
                        <a:xfrm>
                          <a:off x="0" y="0"/>
                          <a:ext cx="236220" cy="19050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D6454D1" w14:textId="77777777" w:rsidR="00B439C3" w:rsidRPr="00B636F5" w:rsidRDefault="00B439C3" w:rsidP="00EA75D7">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2A784B" id="Rectangle 22" o:spid="_x0000_s1035" style="position:absolute;margin-left:296.5pt;margin-top:5pt;width:18.6pt;height:1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" fillcolor="#161b21 [3205]" stroked="f" strokeweight="2pt">
                <v:textbox>
                  <w:txbxContent>
                    <w:p w14:paraId="6D6454D1" w14:textId="77777777" w:rsidR="00B439C3" w:rsidRPr="00B636F5" w:rsidRDefault="00B439C3" w:rsidP="00EA75D7">
                      <w:pPr>
                        <w:rPr>
                          <w:sz w:val="20"/>
                          <w:szCs w:val="20"/>
                        </w:rPr>
                      </w:pPr>
                    </w:p>
                  </w:txbxContent>
                </v:textbox>
                <w10:wrap anchorx="margin"/>
              </v:rect>
            </w:pict>
          </mc:Fallback>
        </mc:AlternateContent>
      </w:r>
      <w:r>
        <w:rPr>
          <w:noProof/>
        </w:rPr>
        <mc:AlternateContent>
          <mc:Choice Requires="wps">
            <w:drawing>
              <wp:anchor distT="0" distB="0" distL="114300" distR="114300" simplePos="0" relativeHeight="251657216" behindDoc="0" locked="0" layoutInCell="1" allowOverlap="1" wp14:anchorId="3BB77034" wp14:editId="5A8DD4B6">
                <wp:simplePos x="0" y="0"/>
                <wp:positionH relativeFrom="margin">
                  <wp:posOffset>1657793</wp:posOffset>
                </wp:positionH>
                <wp:positionV relativeFrom="paragraph">
                  <wp:posOffset>74295</wp:posOffset>
                </wp:positionV>
                <wp:extent cx="236220" cy="190500"/>
                <wp:effectExtent l="0" t="0" r="0" b="0"/>
                <wp:wrapNone/>
                <wp:docPr id="73" name="Rectangle 73"/>
                <wp:cNvGraphicFramePr/>
                <a:graphic xmlns:a="http://schemas.openxmlformats.org/drawingml/2006/main">
                  <a:graphicData uri="http://schemas.microsoft.com/office/word/2010/wordprocessingShape">
                    <wps:wsp>
                      <wps:cNvSpPr/>
                      <wps:spPr>
                        <a:xfrm>
                          <a:off x="0" y="0"/>
                          <a:ext cx="236220" cy="1905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0F6121" w14:textId="77777777" w:rsidR="00B439C3" w:rsidRPr="00B636F5" w:rsidRDefault="00B439C3" w:rsidP="00EA75D7">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B77034" id="Rectangle 73" o:spid="_x0000_s1036" style="position:absolute;margin-left:130.55pt;margin-top:5.85pt;width:18.6pt;height:15pt;z-index:2516572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" fillcolor="#00b0df [3215]" stroked="f" strokeweight="2pt">
                <v:textbox>
                  <w:txbxContent>
                    <w:p w14:paraId="600F6121" w14:textId="77777777" w:rsidR="00B439C3" w:rsidRPr="00B636F5" w:rsidRDefault="00B439C3" w:rsidP="00EA75D7">
                      <w:pPr>
                        <w:rPr>
                          <w:sz w:val="20"/>
                          <w:szCs w:val="20"/>
                        </w:rPr>
                      </w:pPr>
                    </w:p>
                  </w:txbxContent>
                </v:textbox>
                <w10:wrap anchorx="margin"/>
              </v:rect>
            </w:pict>
          </mc:Fallback>
        </mc:AlternateContent>
      </w:r>
      <w:r w:rsidR="000C527A">
        <w:rPr>
          <w:noProof/>
        </w:rPr>
        <w:drawing>
          <wp:anchor distT="0" distB="0" distL="114300" distR="114300" simplePos="0" relativeHeight="251664384" behindDoc="0" locked="0" layoutInCell="1" allowOverlap="1" wp14:anchorId="261B73E2" wp14:editId="6AC5DF25">
            <wp:simplePos x="0" y="0"/>
            <wp:positionH relativeFrom="margin">
              <wp:align>left</wp:align>
            </wp:positionH>
            <wp:positionV relativeFrom="paragraph">
              <wp:posOffset>266700</wp:posOffset>
            </wp:positionV>
            <wp:extent cx="5364480" cy="3577590"/>
            <wp:effectExtent l="0" t="0" r="0" b="3810"/>
            <wp:wrapTopAndBottom/>
            <wp:docPr id="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32">
                      <a:extLst>
                        <a:ext uri="{28A0092B-C50C-407E-A947-70E740481C1C}">
                          <a14:useLocalDpi xmlns:a14="http://schemas.microsoft.com/office/drawing/2010/main" val="0"/>
                        </a:ex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CC1307EB-189E-4AA5-B6BE-520A8534EFFA}"/>
                        </a:ext>
                      </a:extLst>
                    </a:blip>
                    <a:stretch>
                      <a:fillRect/>
                    </a:stretch>
                  </pic:blipFill>
                  <pic:spPr>
                    <a:xfrm>
                      <a:off x="0" y="0"/>
                      <a:ext cx="5364480" cy="3577590"/>
                    </a:xfrm>
                    <a:prstGeom prst="rect">
                      <a:avLst/>
                    </a:prstGeom>
                  </pic:spPr>
                </pic:pic>
              </a:graphicData>
            </a:graphic>
          </wp:anchor>
        </w:drawing>
      </w:r>
    </w:p>
    <w:p w14:paraId="0D4CE28A" w14:textId="08DF91FF" w:rsidR="00301A66" w:rsidRDefault="00301A66" w:rsidP="00301A66">
      <w:pPr>
        <w:pStyle w:val="Source"/>
        <w:rPr>
          <w:rStyle w:val="normaltextrun"/>
        </w:rPr>
      </w:pPr>
      <w:r>
        <w:t>Source: Town Deal Board Meeting – Agreement on Vision, Objectives &amp; Strategic Plan, January 2020</w:t>
      </w:r>
    </w:p>
    <w:p w14:paraId="5093D68E" w14:textId="1B62DA41" w:rsidR="001108AC" w:rsidRPr="001108AC" w:rsidRDefault="00EA1ECE" w:rsidP="001108AC">
      <w:pPr>
        <w:pStyle w:val="Heading2"/>
        <w:rPr>
          <w:rStyle w:val="normaltextrun"/>
        </w:rPr>
      </w:pPr>
      <w:bookmarkStart w:id="17" w:name="_Toc51618070"/>
      <w:r w:rsidRPr="001108AC">
        <w:rPr>
          <w:rStyle w:val="normaltextrun"/>
        </w:rPr>
        <w:t xml:space="preserve">Spatial </w:t>
      </w:r>
      <w:r w:rsidR="001108AC" w:rsidRPr="001108AC">
        <w:rPr>
          <w:rStyle w:val="normaltextrun"/>
        </w:rPr>
        <w:t>Strategy</w:t>
      </w:r>
      <w:bookmarkEnd w:id="17"/>
    </w:p>
    <w:p w14:paraId="7B26E9DF" w14:textId="4144E18C" w:rsidR="00EA1ECE" w:rsidRPr="001108AC" w:rsidRDefault="001108AC" w:rsidP="00EA1ECE">
      <w:pPr>
        <w:pStyle w:val="NormalNumbered"/>
        <w:numPr>
          <w:ilvl w:val="0"/>
          <w:numId w:val="0"/>
        </w:numPr>
        <w:rPr>
          <w:rStyle w:val="normaltextrun"/>
          <w:rFonts w:ascii="Arial" w:hAnsi="Arial" w:cs="Arial"/>
          <w:b/>
          <w:color w:val="FF0000"/>
        </w:rPr>
      </w:pPr>
      <w:r w:rsidRPr="001108AC">
        <w:rPr>
          <w:rStyle w:val="normaltextrun"/>
          <w:rFonts w:ascii="Calibri" w:hAnsi="Calibri" w:cs="Calibri"/>
          <w:b/>
          <w:bCs w:val="0"/>
          <w:color w:val="FF0000"/>
        </w:rPr>
        <w:t>[NB. To add s</w:t>
      </w:r>
      <w:r w:rsidR="00EA1ECE" w:rsidRPr="001108AC">
        <w:rPr>
          <w:rStyle w:val="normaltextrun"/>
          <w:rFonts w:ascii="Calibri" w:hAnsi="Calibri" w:cs="Calibri"/>
          <w:b/>
          <w:bCs w:val="0"/>
          <w:color w:val="FF0000"/>
        </w:rPr>
        <w:t xml:space="preserve">patial </w:t>
      </w:r>
      <w:r w:rsidR="00EA1ECE" w:rsidRPr="001108AC">
        <w:rPr>
          <w:rStyle w:val="normaltextrun"/>
          <w:rFonts w:ascii="Calibri" w:hAnsi="Calibri" w:cs="Calibri"/>
          <w:b/>
          <w:color w:val="FF0000"/>
        </w:rPr>
        <w:t>strategy, including the</w:t>
      </w:r>
      <w:r w:rsidRPr="001108AC">
        <w:rPr>
          <w:rStyle w:val="normaltextrun"/>
          <w:rFonts w:ascii="Calibri" w:hAnsi="Calibri" w:cs="Calibri"/>
          <w:b/>
          <w:bCs w:val="0"/>
          <w:color w:val="FF0000"/>
        </w:rPr>
        <w:t xml:space="preserve"> </w:t>
      </w:r>
      <w:r w:rsidR="00EA1ECE" w:rsidRPr="001108AC">
        <w:rPr>
          <w:rStyle w:val="normaltextrun"/>
          <w:rFonts w:ascii="Calibri" w:hAnsi="Calibri" w:cs="Calibri"/>
          <w:b/>
          <w:color w:val="FF0000"/>
        </w:rPr>
        <w:t>recognition</w:t>
      </w:r>
      <w:r w:rsidRPr="001108AC">
        <w:rPr>
          <w:rStyle w:val="normaltextrun"/>
          <w:rFonts w:ascii="Calibri" w:hAnsi="Calibri" w:cs="Calibri"/>
          <w:b/>
          <w:bCs w:val="0"/>
          <w:color w:val="FF0000"/>
        </w:rPr>
        <w:t xml:space="preserve"> </w:t>
      </w:r>
      <w:r w:rsidR="00EA1ECE" w:rsidRPr="001108AC">
        <w:rPr>
          <w:rStyle w:val="normaltextrun"/>
          <w:rFonts w:ascii="Calibri" w:hAnsi="Calibri" w:cs="Calibri"/>
          <w:b/>
          <w:color w:val="FF0000"/>
        </w:rPr>
        <w:t>of the distribution of impact</w:t>
      </w:r>
      <w:r w:rsidRPr="001108AC">
        <w:rPr>
          <w:rStyle w:val="normaltextrun"/>
          <w:rFonts w:ascii="Calibri" w:hAnsi="Calibri" w:cs="Calibri"/>
          <w:b/>
          <w:bCs w:val="0"/>
          <w:color w:val="FF0000"/>
        </w:rPr>
        <w:t xml:space="preserve"> </w:t>
      </w:r>
      <w:r w:rsidR="00EA1ECE" w:rsidRPr="001108AC">
        <w:rPr>
          <w:rStyle w:val="normaltextrun"/>
          <w:rFonts w:ascii="Calibri" w:hAnsi="Calibri" w:cs="Calibri"/>
          <w:b/>
          <w:color w:val="FF0000"/>
        </w:rPr>
        <w:t>across</w:t>
      </w:r>
      <w:r w:rsidRPr="001108AC">
        <w:rPr>
          <w:rStyle w:val="normaltextrun"/>
          <w:rFonts w:ascii="Calibri" w:hAnsi="Calibri" w:cs="Calibri"/>
          <w:b/>
          <w:bCs w:val="0"/>
          <w:color w:val="FF0000"/>
        </w:rPr>
        <w:t xml:space="preserve"> </w:t>
      </w:r>
      <w:r w:rsidR="00EA1ECE" w:rsidRPr="001108AC">
        <w:rPr>
          <w:rStyle w:val="normaltextrun"/>
          <w:rFonts w:ascii="Calibri" w:hAnsi="Calibri" w:cs="Calibri"/>
          <w:b/>
          <w:color w:val="FF0000"/>
        </w:rPr>
        <w:t>town geography and demographics</w:t>
      </w:r>
      <w:r w:rsidRPr="001108AC">
        <w:rPr>
          <w:rStyle w:val="normaltextrun"/>
          <w:rFonts w:ascii="Arial" w:hAnsi="Arial" w:cs="Arial"/>
          <w:b/>
          <w:bCs w:val="0"/>
          <w:color w:val="FF0000"/>
        </w:rPr>
        <w:t>]</w:t>
      </w:r>
    </w:p>
    <w:p w14:paraId="43723C38" w14:textId="1255842D" w:rsidR="00DF49DF" w:rsidRDefault="00B243EF" w:rsidP="00DF49DF">
      <w:pPr>
        <w:pStyle w:val="Heading2"/>
      </w:pPr>
      <w:bookmarkStart w:id="18" w:name="_Toc51618071"/>
      <w:r>
        <w:t xml:space="preserve">Project </w:t>
      </w:r>
      <w:r w:rsidR="00DF49DF">
        <w:t>Shortlist</w:t>
      </w:r>
      <w:r>
        <w:t>ing</w:t>
      </w:r>
      <w:bookmarkEnd w:id="18"/>
      <w:r w:rsidR="00DF49DF">
        <w:t xml:space="preserve"> </w:t>
      </w:r>
    </w:p>
    <w:p w14:paraId="6BFDC371" w14:textId="03BF59B4" w:rsidR="00891976" w:rsidRDefault="00891976" w:rsidP="00EE7DB5">
      <w:pPr>
        <w:pStyle w:val="NormalNumbered"/>
      </w:pPr>
      <w:r>
        <w:t xml:space="preserve">In order to develop </w:t>
      </w:r>
      <w:r w:rsidR="00F02396">
        <w:t xml:space="preserve">our </w:t>
      </w:r>
      <w:r>
        <w:t>Town Investment Plan</w:t>
      </w:r>
      <w:r w:rsidR="00F02396">
        <w:t xml:space="preserve">, </w:t>
      </w:r>
      <w:r>
        <w:t xml:space="preserve">we </w:t>
      </w:r>
      <w:r w:rsidR="000860DE">
        <w:t xml:space="preserve">set </w:t>
      </w:r>
      <w:r w:rsidR="000819CD">
        <w:t xml:space="preserve">out to present a </w:t>
      </w:r>
      <w:r>
        <w:t xml:space="preserve">set of shortlisted and agreed upon projects to Government. Our approach to shortlisting </w:t>
      </w:r>
      <w:r w:rsidR="00F02396">
        <w:t xml:space="preserve">our Town Investment Plan </w:t>
      </w:r>
      <w:r>
        <w:t xml:space="preserve">projects </w:t>
      </w:r>
      <w:r w:rsidR="000819CD">
        <w:t>is</w:t>
      </w:r>
      <w:r>
        <w:t xml:space="preserve"> well evidenced and in line with local ambitions for the town. In order to do this, a detailed evidence base assessment and set-by-step options</w:t>
      </w:r>
      <w:r w:rsidR="00A25DDD">
        <w:t xml:space="preserve"> assessment</w:t>
      </w:r>
      <w:r>
        <w:t xml:space="preserve"> process </w:t>
      </w:r>
      <w:r w:rsidR="00A25DDD">
        <w:t>was</w:t>
      </w:r>
      <w:r>
        <w:t xml:space="preserve"> undertaken. </w:t>
      </w:r>
    </w:p>
    <w:p w14:paraId="2120EF18" w14:textId="58AF1979" w:rsidR="00EF2E59" w:rsidRDefault="00EF2E59" w:rsidP="00F05658">
      <w:pPr>
        <w:pStyle w:val="NormalNumbered"/>
      </w:pPr>
      <w:r>
        <w:lastRenderedPageBreak/>
        <w:t xml:space="preserve">In order to shortlist the projects, the longlist options were assessed and RAG (Red-Amber-Green) rated against the assessment criteria detailed below. The longlist was drawn from Leyland’s </w:t>
      </w:r>
      <w:r w:rsidR="004B49F1">
        <w:t>Rea</w:t>
      </w:r>
      <w:r>
        <w:t xml:space="preserve">diness </w:t>
      </w:r>
      <w:r w:rsidR="004B49F1">
        <w:t>R</w:t>
      </w:r>
      <w:r>
        <w:t xml:space="preserve">eview </w:t>
      </w:r>
      <w:r w:rsidR="004B49F1">
        <w:t>submitted</w:t>
      </w:r>
      <w:r>
        <w:t xml:space="preserve"> to MHCLG in December 2019 as well as</w:t>
      </w:r>
      <w:r w:rsidR="00DE695B">
        <w:t xml:space="preserve"> th</w:t>
      </w:r>
      <w:r w:rsidR="00110836">
        <w:t xml:space="preserve">rough </w:t>
      </w:r>
      <w:r w:rsidR="00A61375">
        <w:t>Town Deal Board workshops</w:t>
      </w:r>
      <w:r>
        <w:t xml:space="preserve">. </w:t>
      </w:r>
    </w:p>
    <w:p w14:paraId="078123D8" w14:textId="556F65B3" w:rsidR="00EF2E59" w:rsidRDefault="00EF2E59" w:rsidP="00CA0BC9">
      <w:pPr>
        <w:pStyle w:val="ListBullet"/>
      </w:pPr>
      <w:r w:rsidRPr="00246785">
        <w:rPr>
          <w:b/>
          <w:bCs/>
        </w:rPr>
        <w:t>Strategic Alignment</w:t>
      </w:r>
      <w:r>
        <w:t xml:space="preserve"> –</w:t>
      </w:r>
      <w:r w:rsidR="009D108B">
        <w:t xml:space="preserve"> </w:t>
      </w:r>
      <w:r>
        <w:t xml:space="preserve">following the </w:t>
      </w:r>
      <w:r w:rsidR="00A22240">
        <w:t>Town B</w:t>
      </w:r>
      <w:r>
        <w:t>oard</w:t>
      </w:r>
      <w:r w:rsidR="00AA4C71">
        <w:t xml:space="preserve"> </w:t>
      </w:r>
      <w:r w:rsidR="00A22240">
        <w:t xml:space="preserve">workshop objectives </w:t>
      </w:r>
      <w:r>
        <w:t>e</w:t>
      </w:r>
      <w:r w:rsidRPr="003D6BE2">
        <w:t>xercise</w:t>
      </w:r>
      <w:r>
        <w:t>;</w:t>
      </w:r>
      <w:r w:rsidRPr="003D6BE2">
        <w:t xml:space="preserve"> </w:t>
      </w:r>
    </w:p>
    <w:p w14:paraId="0048CAD2" w14:textId="77777777" w:rsidR="00EF2E59" w:rsidRDefault="00EF2E59" w:rsidP="00CA0BC9">
      <w:pPr>
        <w:pStyle w:val="ListBullet"/>
      </w:pPr>
      <w:r w:rsidRPr="00246785">
        <w:rPr>
          <w:b/>
          <w:bCs/>
        </w:rPr>
        <w:t>Evidence of Need</w:t>
      </w:r>
      <w:r>
        <w:t xml:space="preserve"> – drawing insights from the evidence base assessment; </w:t>
      </w:r>
    </w:p>
    <w:p w14:paraId="03999A5B" w14:textId="77777777" w:rsidR="00EF2E59" w:rsidRDefault="00EF2E59" w:rsidP="00CA0BC9">
      <w:pPr>
        <w:pStyle w:val="ListBullet"/>
      </w:pPr>
      <w:r w:rsidRPr="00246785">
        <w:rPr>
          <w:b/>
          <w:bCs/>
        </w:rPr>
        <w:t xml:space="preserve">Impact </w:t>
      </w:r>
      <w:r>
        <w:t>– this</w:t>
      </w:r>
      <w:r w:rsidRPr="003D6BE2">
        <w:t xml:space="preserve"> is a judgement based on previous experience and the level of information available about projects at this stage</w:t>
      </w:r>
      <w:r>
        <w:t xml:space="preserve">; </w:t>
      </w:r>
    </w:p>
    <w:p w14:paraId="36C35427" w14:textId="675EDB1C" w:rsidR="00EF2E59" w:rsidRDefault="00EF2E59" w:rsidP="00CA0BC9">
      <w:pPr>
        <w:pStyle w:val="ListBullet"/>
      </w:pPr>
      <w:r w:rsidRPr="00246785">
        <w:rPr>
          <w:b/>
          <w:bCs/>
        </w:rPr>
        <w:t>Estimated Costs</w:t>
      </w:r>
      <w:r>
        <w:t xml:space="preserve"> – </w:t>
      </w:r>
      <w:r w:rsidRPr="003D6BE2">
        <w:t>this is a judgement by the rough order of magnitude of costs</w:t>
      </w:r>
      <w:r>
        <w:t xml:space="preserve">; </w:t>
      </w:r>
    </w:p>
    <w:p w14:paraId="7E801BC4" w14:textId="77777777" w:rsidR="00EF2E59" w:rsidRDefault="00EF2E59" w:rsidP="00CA0BC9">
      <w:pPr>
        <w:pStyle w:val="ListBullet"/>
      </w:pPr>
      <w:r w:rsidRPr="00246785">
        <w:rPr>
          <w:b/>
          <w:bCs/>
        </w:rPr>
        <w:t>Deliverability</w:t>
      </w:r>
      <w:r w:rsidRPr="003D6BE2">
        <w:t xml:space="preserve"> </w:t>
      </w:r>
      <w:r>
        <w:t xml:space="preserve">– assumed project delivery difficultly and project development stage; </w:t>
      </w:r>
    </w:p>
    <w:p w14:paraId="13B61FB9" w14:textId="77777777" w:rsidR="00EF2E59" w:rsidRDefault="00EF2E59" w:rsidP="00CA0BC9">
      <w:pPr>
        <w:pStyle w:val="ListBullet"/>
      </w:pPr>
      <w:r w:rsidRPr="00246785">
        <w:rPr>
          <w:b/>
          <w:bCs/>
        </w:rPr>
        <w:t>Timeline</w:t>
      </w:r>
      <w:r>
        <w:t xml:space="preserve"> – the length of the delivery profile; </w:t>
      </w:r>
    </w:p>
    <w:p w14:paraId="4CEBB6E0" w14:textId="77777777" w:rsidR="00EF2E59" w:rsidRDefault="00EF2E59" w:rsidP="00CA0BC9">
      <w:pPr>
        <w:pStyle w:val="ListBullet"/>
      </w:pPr>
      <w:r w:rsidRPr="00246785">
        <w:rPr>
          <w:b/>
          <w:bCs/>
        </w:rPr>
        <w:t>Risk</w:t>
      </w:r>
      <w:r>
        <w:t xml:space="preserve"> – including risk to value for money and delivery including Covid-19 impacts; and </w:t>
      </w:r>
    </w:p>
    <w:p w14:paraId="09D391D6" w14:textId="77777777" w:rsidR="00EF2E59" w:rsidRDefault="00EF2E59" w:rsidP="00CA0BC9">
      <w:pPr>
        <w:pStyle w:val="ListBullet"/>
      </w:pPr>
      <w:r w:rsidRPr="00246785">
        <w:rPr>
          <w:b/>
          <w:bCs/>
        </w:rPr>
        <w:t>Covid-19</w:t>
      </w:r>
      <w:r>
        <w:t xml:space="preserve"> -including the projects</w:t>
      </w:r>
      <w:r w:rsidRPr="003D6BE2">
        <w:t xml:space="preserve"> contribution to recovery and the potential to explore any opportunities that arise as a result of </w:t>
      </w:r>
      <w:r>
        <w:t xml:space="preserve">Covid-19. </w:t>
      </w:r>
    </w:p>
    <w:p w14:paraId="148E65C8" w14:textId="0EB6ADB0" w:rsidR="00EF2E59" w:rsidRDefault="00EF2E59" w:rsidP="00EE7DB5">
      <w:pPr>
        <w:pStyle w:val="NormalNumbered"/>
      </w:pPr>
      <w:r w:rsidRPr="003D6BE2">
        <w:t xml:space="preserve">Based on the </w:t>
      </w:r>
      <w:r>
        <w:t>RAG</w:t>
      </w:r>
      <w:r w:rsidRPr="003D6BE2">
        <w:t xml:space="preserve"> ratings given project within scored </w:t>
      </w:r>
      <w:r>
        <w:t>and ranked (p</w:t>
      </w:r>
      <w:r w:rsidRPr="00246785">
        <w:t xml:space="preserve">rojects can be assigned a total of 24 points </w:t>
      </w:r>
      <w:r>
        <w:t>with</w:t>
      </w:r>
      <w:r w:rsidRPr="00246785">
        <w:t xml:space="preserve"> rating of Red=1; Amber/Red=1.5; Amber=2 and Green=3</w:t>
      </w:r>
      <w:r>
        <w:t xml:space="preserve">). </w:t>
      </w:r>
      <w:r w:rsidRPr="00246785">
        <w:t xml:space="preserve">The total score of each project assessed is presented </w:t>
      </w:r>
      <w:r>
        <w:t xml:space="preserve">in the table </w:t>
      </w:r>
      <w:r w:rsidRPr="00246785">
        <w:t>below</w:t>
      </w:r>
      <w:r>
        <w:t xml:space="preserve">. </w:t>
      </w:r>
    </w:p>
    <w:p w14:paraId="3FF19091" w14:textId="77777777" w:rsidR="00B84813" w:rsidRDefault="00B84813" w:rsidP="00AC03EC">
      <w:pPr>
        <w:pStyle w:val="Caption"/>
      </w:pPr>
    </w:p>
    <w:p w14:paraId="3890D17E" w14:textId="08B73F03" w:rsidR="00CE245F" w:rsidRDefault="00CE245F" w:rsidP="00AC03EC">
      <w:pPr>
        <w:pStyle w:val="Caption"/>
      </w:pPr>
      <w:r>
        <w:t xml:space="preserve">Table </w:t>
      </w:r>
      <w:fldSimple w:instr=" STYLEREF 1 \s ">
        <w:r w:rsidR="00B439C3">
          <w:rPr>
            <w:noProof/>
          </w:rPr>
          <w:t>2</w:t>
        </w:r>
      </w:fldSimple>
      <w:r w:rsidR="007F725E">
        <w:noBreakHyphen/>
      </w:r>
      <w:fldSimple w:instr=" SEQ Table \* ARABIC \s 1 ">
        <w:r w:rsidR="00B439C3">
          <w:rPr>
            <w:noProof/>
          </w:rPr>
          <w:t>1</w:t>
        </w:r>
      </w:fldSimple>
      <w:r>
        <w:t>: Project Longlist</w:t>
      </w:r>
      <w:r w:rsidR="00EA16C6">
        <w:t xml:space="preserve"> Scores</w:t>
      </w:r>
    </w:p>
    <w:tbl>
      <w:tblPr>
        <w:tblW w:w="8481" w:type="dxa"/>
        <w:tblLook w:val="04A0" w:firstRow="1" w:lastRow="0" w:firstColumn="1" w:lastColumn="0" w:noHBand="0" w:noVBand="1"/>
      </w:tblPr>
      <w:tblGrid>
        <w:gridCol w:w="7088"/>
        <w:gridCol w:w="720"/>
        <w:gridCol w:w="673"/>
      </w:tblGrid>
      <w:tr w:rsidR="00EF2E59" w:rsidRPr="00246785" w14:paraId="68E3301E" w14:textId="77777777" w:rsidTr="00910946">
        <w:trPr>
          <w:trHeight w:val="57"/>
          <w:tblHeader/>
        </w:trPr>
        <w:tc>
          <w:tcPr>
            <w:tcW w:w="7088" w:type="dxa"/>
            <w:tcBorders>
              <w:top w:val="nil"/>
              <w:left w:val="nil"/>
              <w:bottom w:val="single" w:sz="12" w:space="0" w:color="00B0DF"/>
              <w:right w:val="nil"/>
            </w:tcBorders>
            <w:shd w:val="clear" w:color="auto" w:fill="auto"/>
            <w:noWrap/>
            <w:vAlign w:val="center"/>
            <w:hideMark/>
          </w:tcPr>
          <w:p w14:paraId="721EE8FD" w14:textId="77777777" w:rsidR="00EF2E59" w:rsidRPr="00246785" w:rsidRDefault="00EF2E59" w:rsidP="00244700">
            <w:pPr>
              <w:spacing w:before="0" w:after="0" w:line="240" w:lineRule="auto"/>
              <w:rPr>
                <w:rFonts w:ascii="Calibri" w:eastAsia="Times New Roman" w:hAnsi="Calibri" w:cs="Calibri"/>
                <w:b/>
                <w:bCs/>
                <w:color w:val="auto"/>
                <w:lang w:eastAsia="en-GB"/>
              </w:rPr>
            </w:pPr>
            <w:r w:rsidRPr="00246785">
              <w:rPr>
                <w:rFonts w:ascii="Calibri" w:eastAsia="Times New Roman" w:hAnsi="Calibri" w:cs="Calibri"/>
                <w:b/>
                <w:bCs/>
                <w:color w:val="auto"/>
                <w:lang w:eastAsia="en-GB"/>
              </w:rPr>
              <w:t>Project Idea</w:t>
            </w:r>
          </w:p>
        </w:tc>
        <w:tc>
          <w:tcPr>
            <w:tcW w:w="720" w:type="dxa"/>
            <w:tcBorders>
              <w:top w:val="nil"/>
              <w:left w:val="nil"/>
              <w:bottom w:val="single" w:sz="12" w:space="0" w:color="00B0DF"/>
              <w:right w:val="nil"/>
            </w:tcBorders>
            <w:shd w:val="clear" w:color="auto" w:fill="auto"/>
            <w:noWrap/>
            <w:vAlign w:val="center"/>
            <w:hideMark/>
          </w:tcPr>
          <w:p w14:paraId="26DD3509" w14:textId="77777777" w:rsidR="00EF2E59" w:rsidRPr="00246785" w:rsidRDefault="00EF2E59" w:rsidP="00244700">
            <w:pPr>
              <w:spacing w:before="0" w:after="0" w:line="240" w:lineRule="auto"/>
              <w:rPr>
                <w:rFonts w:ascii="Calibri" w:eastAsia="Times New Roman" w:hAnsi="Calibri" w:cs="Calibri"/>
                <w:b/>
                <w:bCs/>
                <w:color w:val="auto"/>
                <w:lang w:eastAsia="en-GB"/>
              </w:rPr>
            </w:pPr>
            <w:r w:rsidRPr="00246785">
              <w:rPr>
                <w:rFonts w:ascii="Calibri" w:eastAsia="Times New Roman" w:hAnsi="Calibri" w:cs="Calibri"/>
                <w:b/>
                <w:bCs/>
                <w:color w:val="auto"/>
                <w:lang w:eastAsia="en-GB"/>
              </w:rPr>
              <w:t>Score</w:t>
            </w:r>
          </w:p>
        </w:tc>
        <w:tc>
          <w:tcPr>
            <w:tcW w:w="673" w:type="dxa"/>
            <w:tcBorders>
              <w:top w:val="nil"/>
              <w:left w:val="nil"/>
              <w:bottom w:val="single" w:sz="12" w:space="0" w:color="00B0DF"/>
              <w:right w:val="nil"/>
            </w:tcBorders>
            <w:shd w:val="clear" w:color="auto" w:fill="auto"/>
            <w:noWrap/>
            <w:vAlign w:val="center"/>
            <w:hideMark/>
          </w:tcPr>
          <w:p w14:paraId="0F486F51" w14:textId="77777777" w:rsidR="00EF2E59" w:rsidRPr="00246785" w:rsidRDefault="00EF2E59" w:rsidP="00244700">
            <w:pPr>
              <w:spacing w:before="0" w:after="0" w:line="240" w:lineRule="auto"/>
              <w:rPr>
                <w:rFonts w:ascii="Calibri" w:eastAsia="Times New Roman" w:hAnsi="Calibri" w:cs="Calibri"/>
                <w:b/>
                <w:bCs/>
                <w:color w:val="auto"/>
                <w:lang w:eastAsia="en-GB"/>
              </w:rPr>
            </w:pPr>
            <w:r w:rsidRPr="00246785">
              <w:rPr>
                <w:rFonts w:ascii="Calibri" w:eastAsia="Times New Roman" w:hAnsi="Calibri" w:cs="Calibri"/>
                <w:b/>
                <w:bCs/>
                <w:color w:val="auto"/>
                <w:lang w:eastAsia="en-GB"/>
              </w:rPr>
              <w:t>Rank</w:t>
            </w:r>
          </w:p>
        </w:tc>
      </w:tr>
      <w:tr w:rsidR="00EF2E59" w:rsidRPr="00246785" w14:paraId="262B48FE" w14:textId="77777777" w:rsidTr="00910946">
        <w:trPr>
          <w:trHeight w:val="57"/>
        </w:trPr>
        <w:tc>
          <w:tcPr>
            <w:tcW w:w="7088" w:type="dxa"/>
            <w:tcBorders>
              <w:top w:val="nil"/>
              <w:left w:val="nil"/>
              <w:bottom w:val="single" w:sz="4" w:space="0" w:color="auto"/>
              <w:right w:val="nil"/>
            </w:tcBorders>
            <w:shd w:val="clear" w:color="auto" w:fill="auto"/>
            <w:vAlign w:val="center"/>
            <w:hideMark/>
          </w:tcPr>
          <w:p w14:paraId="6EB9E9DA" w14:textId="77777777" w:rsidR="00EF2E59" w:rsidRPr="00246785" w:rsidRDefault="00EF2E59" w:rsidP="00244700">
            <w:pPr>
              <w:spacing w:before="0" w:after="0" w:line="240" w:lineRule="auto"/>
              <w:rPr>
                <w:rFonts w:ascii="Calibri" w:eastAsia="Times New Roman" w:hAnsi="Calibri" w:cs="Calibri"/>
                <w:b/>
                <w:bCs/>
                <w:color w:val="161B21"/>
                <w:sz w:val="20"/>
                <w:szCs w:val="20"/>
                <w:lang w:eastAsia="en-GB"/>
              </w:rPr>
            </w:pPr>
            <w:r w:rsidRPr="00246785">
              <w:rPr>
                <w:rFonts w:ascii="Calibri" w:eastAsia="Times New Roman" w:hAnsi="Calibri" w:cs="Calibri"/>
                <w:b/>
                <w:bCs/>
                <w:color w:val="161B21"/>
                <w:sz w:val="20"/>
                <w:szCs w:val="20"/>
                <w:lang w:eastAsia="en-GB"/>
              </w:rPr>
              <w:t xml:space="preserve">Skills shop - </w:t>
            </w:r>
            <w:r w:rsidRPr="00246785">
              <w:rPr>
                <w:rFonts w:ascii="Calibri" w:eastAsia="Times New Roman" w:hAnsi="Calibri" w:cs="Calibri"/>
                <w:color w:val="161B21"/>
                <w:sz w:val="20"/>
                <w:szCs w:val="20"/>
                <w:lang w:eastAsia="en-GB"/>
              </w:rPr>
              <w:t xml:space="preserve">Building on SRBC's apprentice factory project development plan. There are local ambitions to deliver a skills hub for residents and businesses in the town centre. </w:t>
            </w:r>
          </w:p>
        </w:tc>
        <w:tc>
          <w:tcPr>
            <w:tcW w:w="720" w:type="dxa"/>
            <w:tcBorders>
              <w:top w:val="nil"/>
              <w:left w:val="nil"/>
              <w:bottom w:val="nil"/>
              <w:right w:val="nil"/>
            </w:tcBorders>
            <w:shd w:val="clear" w:color="000000" w:fill="161B21"/>
            <w:noWrap/>
            <w:vAlign w:val="center"/>
            <w:hideMark/>
          </w:tcPr>
          <w:p w14:paraId="6D4D532B"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92%</w:t>
            </w:r>
          </w:p>
        </w:tc>
        <w:tc>
          <w:tcPr>
            <w:tcW w:w="673" w:type="dxa"/>
            <w:tcBorders>
              <w:top w:val="nil"/>
              <w:left w:val="nil"/>
              <w:bottom w:val="nil"/>
              <w:right w:val="nil"/>
            </w:tcBorders>
            <w:shd w:val="clear" w:color="000000" w:fill="161B21"/>
            <w:noWrap/>
            <w:vAlign w:val="center"/>
            <w:hideMark/>
          </w:tcPr>
          <w:p w14:paraId="4A7C85F1"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1</w:t>
            </w:r>
          </w:p>
        </w:tc>
      </w:tr>
      <w:tr w:rsidR="00EF2E59" w:rsidRPr="00246785" w14:paraId="07515F4B" w14:textId="77777777" w:rsidTr="00910946">
        <w:trPr>
          <w:trHeight w:val="57"/>
        </w:trPr>
        <w:tc>
          <w:tcPr>
            <w:tcW w:w="7088" w:type="dxa"/>
            <w:tcBorders>
              <w:top w:val="nil"/>
              <w:left w:val="nil"/>
              <w:bottom w:val="single" w:sz="4" w:space="0" w:color="auto"/>
              <w:right w:val="nil"/>
            </w:tcBorders>
            <w:shd w:val="clear" w:color="auto" w:fill="auto"/>
            <w:vAlign w:val="center"/>
            <w:hideMark/>
          </w:tcPr>
          <w:p w14:paraId="659BF4F7" w14:textId="77777777" w:rsidR="00EF2E59" w:rsidRPr="00246785" w:rsidRDefault="00EF2E59" w:rsidP="00244700">
            <w:pPr>
              <w:spacing w:before="0" w:after="0" w:line="240" w:lineRule="auto"/>
              <w:rPr>
                <w:rFonts w:ascii="Calibri" w:eastAsia="Times New Roman" w:hAnsi="Calibri" w:cs="Calibri"/>
                <w:b/>
                <w:bCs/>
                <w:color w:val="161B21"/>
                <w:sz w:val="20"/>
                <w:szCs w:val="20"/>
                <w:lang w:eastAsia="en-GB"/>
              </w:rPr>
            </w:pPr>
            <w:r w:rsidRPr="00246785">
              <w:rPr>
                <w:rFonts w:ascii="Calibri" w:eastAsia="Times New Roman" w:hAnsi="Calibri" w:cs="Calibri"/>
                <w:b/>
                <w:bCs/>
                <w:color w:val="161B21"/>
                <w:sz w:val="20"/>
                <w:szCs w:val="20"/>
                <w:lang w:eastAsia="en-GB"/>
              </w:rPr>
              <w:t xml:space="preserve">Town centre co-working space with start-up support - </w:t>
            </w:r>
            <w:r w:rsidRPr="00246785">
              <w:rPr>
                <w:rFonts w:ascii="Calibri" w:eastAsia="Times New Roman" w:hAnsi="Calibri" w:cs="Calibri"/>
                <w:color w:val="161B21"/>
                <w:sz w:val="20"/>
                <w:szCs w:val="20"/>
                <w:lang w:eastAsia="en-GB"/>
              </w:rPr>
              <w:t>delivering a town centre space for start-up businesses and other workers potentially along with some business support services.</w:t>
            </w:r>
          </w:p>
        </w:tc>
        <w:tc>
          <w:tcPr>
            <w:tcW w:w="720" w:type="dxa"/>
            <w:tcBorders>
              <w:top w:val="nil"/>
              <w:left w:val="nil"/>
              <w:bottom w:val="nil"/>
              <w:right w:val="nil"/>
            </w:tcBorders>
            <w:shd w:val="clear" w:color="000000" w:fill="161B21"/>
            <w:noWrap/>
            <w:vAlign w:val="center"/>
            <w:hideMark/>
          </w:tcPr>
          <w:p w14:paraId="2B118684"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83%</w:t>
            </w:r>
          </w:p>
        </w:tc>
        <w:tc>
          <w:tcPr>
            <w:tcW w:w="673" w:type="dxa"/>
            <w:tcBorders>
              <w:top w:val="nil"/>
              <w:left w:val="nil"/>
              <w:bottom w:val="nil"/>
              <w:right w:val="nil"/>
            </w:tcBorders>
            <w:shd w:val="clear" w:color="000000" w:fill="161B21"/>
            <w:noWrap/>
            <w:vAlign w:val="center"/>
            <w:hideMark/>
          </w:tcPr>
          <w:p w14:paraId="5A62472D"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 xml:space="preserve"> =2</w:t>
            </w:r>
          </w:p>
        </w:tc>
      </w:tr>
      <w:tr w:rsidR="00EF2E59" w:rsidRPr="00246785" w14:paraId="7E02D9B2" w14:textId="77777777" w:rsidTr="00910946">
        <w:trPr>
          <w:trHeight w:val="57"/>
        </w:trPr>
        <w:tc>
          <w:tcPr>
            <w:tcW w:w="7088" w:type="dxa"/>
            <w:tcBorders>
              <w:top w:val="nil"/>
              <w:left w:val="nil"/>
              <w:bottom w:val="single" w:sz="4" w:space="0" w:color="auto"/>
              <w:right w:val="nil"/>
            </w:tcBorders>
            <w:shd w:val="clear" w:color="auto" w:fill="auto"/>
            <w:vAlign w:val="center"/>
            <w:hideMark/>
          </w:tcPr>
          <w:p w14:paraId="57C180D5" w14:textId="77777777" w:rsidR="00EF2E59" w:rsidRPr="00246785" w:rsidRDefault="00EF2E59" w:rsidP="00244700">
            <w:pPr>
              <w:spacing w:before="0" w:after="0" w:line="240" w:lineRule="auto"/>
              <w:rPr>
                <w:rFonts w:ascii="Calibri" w:eastAsia="Times New Roman" w:hAnsi="Calibri" w:cs="Calibri"/>
                <w:b/>
                <w:bCs/>
                <w:color w:val="161B21"/>
                <w:sz w:val="20"/>
                <w:szCs w:val="20"/>
                <w:lang w:eastAsia="en-GB"/>
              </w:rPr>
            </w:pPr>
            <w:r w:rsidRPr="00246785">
              <w:rPr>
                <w:rFonts w:ascii="Calibri" w:eastAsia="Times New Roman" w:hAnsi="Calibri" w:cs="Calibri"/>
                <w:b/>
                <w:bCs/>
                <w:color w:val="161B21"/>
                <w:sz w:val="20"/>
                <w:szCs w:val="20"/>
                <w:lang w:eastAsia="en-GB"/>
              </w:rPr>
              <w:t xml:space="preserve">Town centre masterplan - </w:t>
            </w:r>
            <w:r w:rsidRPr="00246785">
              <w:rPr>
                <w:rFonts w:ascii="Calibri" w:eastAsia="Times New Roman" w:hAnsi="Calibri" w:cs="Calibri"/>
                <w:color w:val="161B21"/>
                <w:sz w:val="20"/>
                <w:szCs w:val="20"/>
                <w:lang w:eastAsia="en-GB"/>
              </w:rPr>
              <w:t xml:space="preserve">remodel &amp; re-shape Leyland Town Centre to improve public realm and sense of centre </w:t>
            </w:r>
          </w:p>
        </w:tc>
        <w:tc>
          <w:tcPr>
            <w:tcW w:w="720" w:type="dxa"/>
            <w:tcBorders>
              <w:top w:val="nil"/>
              <w:left w:val="nil"/>
              <w:bottom w:val="nil"/>
              <w:right w:val="nil"/>
            </w:tcBorders>
            <w:shd w:val="clear" w:color="000000" w:fill="161B21"/>
            <w:noWrap/>
            <w:vAlign w:val="center"/>
            <w:hideMark/>
          </w:tcPr>
          <w:p w14:paraId="35785B3F"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83%</w:t>
            </w:r>
          </w:p>
        </w:tc>
        <w:tc>
          <w:tcPr>
            <w:tcW w:w="673" w:type="dxa"/>
            <w:tcBorders>
              <w:top w:val="nil"/>
              <w:left w:val="nil"/>
              <w:bottom w:val="nil"/>
              <w:right w:val="nil"/>
            </w:tcBorders>
            <w:shd w:val="clear" w:color="000000" w:fill="161B21"/>
            <w:noWrap/>
            <w:vAlign w:val="center"/>
            <w:hideMark/>
          </w:tcPr>
          <w:p w14:paraId="655160FE"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 xml:space="preserve"> =2</w:t>
            </w:r>
          </w:p>
        </w:tc>
      </w:tr>
      <w:tr w:rsidR="00EF2E59" w:rsidRPr="00246785" w14:paraId="6948CBE7" w14:textId="77777777" w:rsidTr="00910946">
        <w:trPr>
          <w:trHeight w:val="57"/>
        </w:trPr>
        <w:tc>
          <w:tcPr>
            <w:tcW w:w="7088" w:type="dxa"/>
            <w:tcBorders>
              <w:top w:val="nil"/>
              <w:left w:val="nil"/>
              <w:bottom w:val="single" w:sz="4" w:space="0" w:color="auto"/>
              <w:right w:val="nil"/>
            </w:tcBorders>
            <w:shd w:val="clear" w:color="auto" w:fill="auto"/>
            <w:vAlign w:val="center"/>
            <w:hideMark/>
          </w:tcPr>
          <w:p w14:paraId="4E66714F" w14:textId="77777777" w:rsidR="00EF2E59" w:rsidRPr="00246785" w:rsidRDefault="00EF2E59" w:rsidP="00244700">
            <w:pPr>
              <w:spacing w:before="0" w:after="0" w:line="240" w:lineRule="auto"/>
              <w:rPr>
                <w:rFonts w:ascii="Calibri" w:eastAsia="Times New Roman" w:hAnsi="Calibri" w:cs="Calibri"/>
                <w:b/>
                <w:bCs/>
                <w:color w:val="161B21"/>
                <w:sz w:val="20"/>
                <w:szCs w:val="20"/>
                <w:lang w:eastAsia="en-GB"/>
              </w:rPr>
            </w:pPr>
            <w:r w:rsidRPr="00246785">
              <w:rPr>
                <w:rFonts w:ascii="Calibri" w:eastAsia="Times New Roman" w:hAnsi="Calibri" w:cs="Calibri"/>
                <w:b/>
                <w:bCs/>
                <w:color w:val="161B21"/>
                <w:sz w:val="20"/>
                <w:szCs w:val="20"/>
                <w:lang w:eastAsia="en-GB"/>
              </w:rPr>
              <w:t xml:space="preserve">Advanced manufacturing supply chain </w:t>
            </w:r>
            <w:r w:rsidRPr="00246785">
              <w:rPr>
                <w:rFonts w:ascii="Calibri" w:eastAsia="Times New Roman" w:hAnsi="Calibri" w:cs="Calibri"/>
                <w:color w:val="161B21"/>
                <w:sz w:val="20"/>
                <w:szCs w:val="20"/>
                <w:lang w:eastAsia="en-GB"/>
              </w:rPr>
              <w:t xml:space="preserve">- exploring links/ partnership opportunities with AMRC/EZ activities in order to exploit advanced manufacturing supply chain opportunities. </w:t>
            </w:r>
          </w:p>
        </w:tc>
        <w:tc>
          <w:tcPr>
            <w:tcW w:w="720" w:type="dxa"/>
            <w:tcBorders>
              <w:top w:val="nil"/>
              <w:left w:val="nil"/>
              <w:bottom w:val="nil"/>
              <w:right w:val="nil"/>
            </w:tcBorders>
            <w:shd w:val="clear" w:color="000000" w:fill="161B21"/>
            <w:noWrap/>
            <w:vAlign w:val="center"/>
            <w:hideMark/>
          </w:tcPr>
          <w:p w14:paraId="4B15B00D"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81%</w:t>
            </w:r>
          </w:p>
        </w:tc>
        <w:tc>
          <w:tcPr>
            <w:tcW w:w="673" w:type="dxa"/>
            <w:tcBorders>
              <w:top w:val="nil"/>
              <w:left w:val="nil"/>
              <w:bottom w:val="nil"/>
              <w:right w:val="nil"/>
            </w:tcBorders>
            <w:shd w:val="clear" w:color="000000" w:fill="161B21"/>
            <w:noWrap/>
            <w:vAlign w:val="center"/>
            <w:hideMark/>
          </w:tcPr>
          <w:p w14:paraId="1A0FC016"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 xml:space="preserve"> =3</w:t>
            </w:r>
          </w:p>
        </w:tc>
      </w:tr>
      <w:tr w:rsidR="00EF2E59" w:rsidRPr="00246785" w14:paraId="110D8EEC" w14:textId="77777777" w:rsidTr="00910946">
        <w:trPr>
          <w:trHeight w:val="57"/>
        </w:trPr>
        <w:tc>
          <w:tcPr>
            <w:tcW w:w="7088" w:type="dxa"/>
            <w:tcBorders>
              <w:top w:val="nil"/>
              <w:left w:val="nil"/>
              <w:bottom w:val="single" w:sz="4" w:space="0" w:color="auto"/>
              <w:right w:val="nil"/>
            </w:tcBorders>
            <w:shd w:val="clear" w:color="auto" w:fill="auto"/>
            <w:vAlign w:val="center"/>
            <w:hideMark/>
          </w:tcPr>
          <w:p w14:paraId="28C35ACD" w14:textId="77777777" w:rsidR="00EF2E59" w:rsidRPr="00246785" w:rsidRDefault="00EF2E59" w:rsidP="00244700">
            <w:pPr>
              <w:spacing w:before="0" w:after="0" w:line="240" w:lineRule="auto"/>
              <w:rPr>
                <w:rFonts w:ascii="Calibri" w:eastAsia="Times New Roman" w:hAnsi="Calibri" w:cs="Calibri"/>
                <w:b/>
                <w:bCs/>
                <w:color w:val="161B21"/>
                <w:sz w:val="20"/>
                <w:szCs w:val="20"/>
                <w:lang w:eastAsia="en-GB"/>
              </w:rPr>
            </w:pPr>
            <w:r w:rsidRPr="00246785">
              <w:rPr>
                <w:rFonts w:ascii="Calibri" w:eastAsia="Times New Roman" w:hAnsi="Calibri" w:cs="Calibri"/>
                <w:b/>
                <w:bCs/>
                <w:color w:val="161B21"/>
                <w:sz w:val="20"/>
                <w:szCs w:val="20"/>
                <w:lang w:eastAsia="en-GB"/>
              </w:rPr>
              <w:t xml:space="preserve">Virtual manufacturing hub </w:t>
            </w:r>
            <w:r w:rsidRPr="00246785">
              <w:rPr>
                <w:rFonts w:ascii="Calibri" w:eastAsia="Times New Roman" w:hAnsi="Calibri" w:cs="Calibri"/>
                <w:color w:val="161B21"/>
                <w:sz w:val="20"/>
                <w:szCs w:val="20"/>
                <w:lang w:eastAsia="en-GB"/>
              </w:rPr>
              <w:t xml:space="preserve">- creating a virtual manufacturing hub to deliver training specifically focused on the advanced manufacturing sector. </w:t>
            </w:r>
          </w:p>
        </w:tc>
        <w:tc>
          <w:tcPr>
            <w:tcW w:w="720" w:type="dxa"/>
            <w:tcBorders>
              <w:top w:val="nil"/>
              <w:left w:val="nil"/>
              <w:bottom w:val="nil"/>
              <w:right w:val="nil"/>
            </w:tcBorders>
            <w:shd w:val="clear" w:color="000000" w:fill="161B21"/>
            <w:noWrap/>
            <w:vAlign w:val="center"/>
            <w:hideMark/>
          </w:tcPr>
          <w:p w14:paraId="697F23F1"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81%</w:t>
            </w:r>
          </w:p>
        </w:tc>
        <w:tc>
          <w:tcPr>
            <w:tcW w:w="673" w:type="dxa"/>
            <w:tcBorders>
              <w:top w:val="nil"/>
              <w:left w:val="nil"/>
              <w:bottom w:val="nil"/>
              <w:right w:val="nil"/>
            </w:tcBorders>
            <w:shd w:val="clear" w:color="000000" w:fill="161B21"/>
            <w:noWrap/>
            <w:vAlign w:val="center"/>
            <w:hideMark/>
          </w:tcPr>
          <w:p w14:paraId="4D92BA9A"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 xml:space="preserve"> =3</w:t>
            </w:r>
          </w:p>
        </w:tc>
      </w:tr>
      <w:tr w:rsidR="00EF2E59" w:rsidRPr="00246785" w14:paraId="6B4D717B" w14:textId="77777777" w:rsidTr="00910946">
        <w:trPr>
          <w:trHeight w:val="57"/>
        </w:trPr>
        <w:tc>
          <w:tcPr>
            <w:tcW w:w="7088" w:type="dxa"/>
            <w:tcBorders>
              <w:top w:val="nil"/>
              <w:left w:val="nil"/>
              <w:bottom w:val="single" w:sz="4" w:space="0" w:color="auto"/>
              <w:right w:val="nil"/>
            </w:tcBorders>
            <w:shd w:val="clear" w:color="auto" w:fill="auto"/>
            <w:vAlign w:val="center"/>
            <w:hideMark/>
          </w:tcPr>
          <w:p w14:paraId="5030B991" w14:textId="77777777" w:rsidR="00EF2E59" w:rsidRPr="00246785" w:rsidRDefault="00EF2E59" w:rsidP="00244700">
            <w:pPr>
              <w:spacing w:before="0" w:after="0" w:line="240" w:lineRule="auto"/>
              <w:rPr>
                <w:rFonts w:ascii="Calibri" w:eastAsia="Times New Roman" w:hAnsi="Calibri" w:cs="Calibri"/>
                <w:b/>
                <w:bCs/>
                <w:color w:val="161B21"/>
                <w:sz w:val="20"/>
                <w:szCs w:val="20"/>
                <w:lang w:eastAsia="en-GB"/>
              </w:rPr>
            </w:pPr>
            <w:r w:rsidRPr="00246785">
              <w:rPr>
                <w:rFonts w:ascii="Calibri" w:eastAsia="Times New Roman" w:hAnsi="Calibri" w:cs="Calibri"/>
                <w:b/>
                <w:bCs/>
                <w:color w:val="161B21"/>
                <w:sz w:val="20"/>
                <w:szCs w:val="20"/>
                <w:lang w:eastAsia="en-GB"/>
              </w:rPr>
              <w:t xml:space="preserve">Regenerating the market building </w:t>
            </w:r>
            <w:r w:rsidRPr="00246785">
              <w:rPr>
                <w:rFonts w:ascii="Calibri" w:eastAsia="Times New Roman" w:hAnsi="Calibri" w:cs="Calibri"/>
                <w:color w:val="161B21"/>
                <w:sz w:val="20"/>
                <w:szCs w:val="20"/>
                <w:lang w:eastAsia="en-GB"/>
              </w:rPr>
              <w:t xml:space="preserve">- physically improving the Council owned market building so that it is a more attractive place for local people to meet. </w:t>
            </w:r>
          </w:p>
        </w:tc>
        <w:tc>
          <w:tcPr>
            <w:tcW w:w="720" w:type="dxa"/>
            <w:tcBorders>
              <w:top w:val="nil"/>
              <w:left w:val="nil"/>
              <w:bottom w:val="nil"/>
              <w:right w:val="nil"/>
            </w:tcBorders>
            <w:shd w:val="clear" w:color="000000" w:fill="161B21"/>
            <w:noWrap/>
            <w:vAlign w:val="center"/>
            <w:hideMark/>
          </w:tcPr>
          <w:p w14:paraId="784BD49A"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79%</w:t>
            </w:r>
          </w:p>
        </w:tc>
        <w:tc>
          <w:tcPr>
            <w:tcW w:w="673" w:type="dxa"/>
            <w:tcBorders>
              <w:top w:val="nil"/>
              <w:left w:val="nil"/>
              <w:bottom w:val="nil"/>
              <w:right w:val="nil"/>
            </w:tcBorders>
            <w:shd w:val="clear" w:color="000000" w:fill="161B21"/>
            <w:noWrap/>
            <w:vAlign w:val="center"/>
            <w:hideMark/>
          </w:tcPr>
          <w:p w14:paraId="10280B7D"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4</w:t>
            </w:r>
          </w:p>
        </w:tc>
      </w:tr>
      <w:tr w:rsidR="00EF2E59" w:rsidRPr="00246785" w14:paraId="72568F83" w14:textId="77777777" w:rsidTr="00910946">
        <w:trPr>
          <w:trHeight w:val="57"/>
        </w:trPr>
        <w:tc>
          <w:tcPr>
            <w:tcW w:w="7088" w:type="dxa"/>
            <w:tcBorders>
              <w:top w:val="nil"/>
              <w:left w:val="nil"/>
              <w:bottom w:val="nil"/>
              <w:right w:val="nil"/>
            </w:tcBorders>
            <w:shd w:val="clear" w:color="auto" w:fill="auto"/>
            <w:vAlign w:val="center"/>
            <w:hideMark/>
          </w:tcPr>
          <w:p w14:paraId="150768EF" w14:textId="77777777" w:rsidR="00EF2E59" w:rsidRPr="00246785" w:rsidRDefault="00EF2E59" w:rsidP="00244700">
            <w:pPr>
              <w:spacing w:before="0" w:after="0" w:line="240" w:lineRule="auto"/>
              <w:rPr>
                <w:rFonts w:ascii="Calibri" w:eastAsia="Times New Roman" w:hAnsi="Calibri" w:cs="Calibri"/>
                <w:b/>
                <w:bCs/>
                <w:color w:val="161B21"/>
                <w:sz w:val="20"/>
                <w:szCs w:val="20"/>
                <w:lang w:eastAsia="en-GB"/>
              </w:rPr>
            </w:pPr>
            <w:r w:rsidRPr="00246785">
              <w:rPr>
                <w:rFonts w:ascii="Calibri" w:eastAsia="Times New Roman" w:hAnsi="Calibri" w:cs="Calibri"/>
                <w:b/>
                <w:bCs/>
                <w:color w:val="161B21"/>
                <w:sz w:val="20"/>
                <w:szCs w:val="20"/>
                <w:lang w:eastAsia="en-GB"/>
              </w:rPr>
              <w:t xml:space="preserve">Town centre events/ cultural space </w:t>
            </w:r>
            <w:r w:rsidRPr="00246785">
              <w:rPr>
                <w:rFonts w:ascii="Calibri" w:eastAsia="Times New Roman" w:hAnsi="Calibri" w:cs="Calibri"/>
                <w:color w:val="161B21"/>
                <w:sz w:val="20"/>
                <w:szCs w:val="20"/>
                <w:lang w:eastAsia="en-GB"/>
              </w:rPr>
              <w:t xml:space="preserve">- delivery of a multi-use music/ events space in the town centre. This could be used/ leased for rehearsals, performances and meetings. </w:t>
            </w:r>
          </w:p>
        </w:tc>
        <w:tc>
          <w:tcPr>
            <w:tcW w:w="720" w:type="dxa"/>
            <w:tcBorders>
              <w:top w:val="nil"/>
              <w:left w:val="nil"/>
              <w:bottom w:val="nil"/>
              <w:right w:val="nil"/>
            </w:tcBorders>
            <w:shd w:val="clear" w:color="000000" w:fill="161B21"/>
            <w:noWrap/>
            <w:vAlign w:val="center"/>
            <w:hideMark/>
          </w:tcPr>
          <w:p w14:paraId="58514601"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75%</w:t>
            </w:r>
          </w:p>
        </w:tc>
        <w:tc>
          <w:tcPr>
            <w:tcW w:w="673" w:type="dxa"/>
            <w:tcBorders>
              <w:top w:val="nil"/>
              <w:left w:val="nil"/>
              <w:bottom w:val="nil"/>
              <w:right w:val="nil"/>
            </w:tcBorders>
            <w:shd w:val="clear" w:color="000000" w:fill="161B21"/>
            <w:noWrap/>
            <w:vAlign w:val="center"/>
            <w:hideMark/>
          </w:tcPr>
          <w:p w14:paraId="40F78282" w14:textId="77777777" w:rsidR="00EF2E59" w:rsidRPr="00246785" w:rsidRDefault="00EF2E59" w:rsidP="00244700">
            <w:pPr>
              <w:spacing w:before="0" w:after="0" w:line="240" w:lineRule="auto"/>
              <w:jc w:val="center"/>
              <w:rPr>
                <w:rFonts w:ascii="Calibri" w:eastAsia="Times New Roman" w:hAnsi="Calibri" w:cs="Calibri"/>
                <w:b/>
                <w:bCs/>
                <w:color w:val="FFFFFF"/>
                <w:lang w:eastAsia="en-GB"/>
              </w:rPr>
            </w:pPr>
            <w:r w:rsidRPr="00246785">
              <w:rPr>
                <w:rFonts w:ascii="Calibri" w:eastAsia="Times New Roman" w:hAnsi="Calibri" w:cs="Calibri"/>
                <w:b/>
                <w:bCs/>
                <w:color w:val="FFFFFF"/>
                <w:lang w:eastAsia="en-GB"/>
              </w:rPr>
              <w:t>5</w:t>
            </w:r>
          </w:p>
        </w:tc>
      </w:tr>
    </w:tbl>
    <w:p w14:paraId="48909556" w14:textId="19821493" w:rsidR="00CC10A1" w:rsidRDefault="00CC10A1" w:rsidP="00CC10A1">
      <w:pPr>
        <w:pStyle w:val="Source"/>
      </w:pPr>
      <w:r w:rsidRPr="00CC10A1">
        <w:t xml:space="preserve">Source: Town Deal Board Meeting – </w:t>
      </w:r>
      <w:r w:rsidR="00CD0CE6" w:rsidRPr="00CD0CE6">
        <w:t>Evidence Base Review and Project Shortlisting</w:t>
      </w:r>
      <w:r w:rsidRPr="00CC10A1">
        <w:t xml:space="preserve">, </w:t>
      </w:r>
      <w:r w:rsidR="00CD0CE6">
        <w:t>May</w:t>
      </w:r>
      <w:r w:rsidRPr="00CC10A1">
        <w:t xml:space="preserve"> 2020</w:t>
      </w:r>
    </w:p>
    <w:p w14:paraId="679204D2" w14:textId="3E2F7DBC" w:rsidR="006C34D8" w:rsidRDefault="006C34D8" w:rsidP="00F05658">
      <w:pPr>
        <w:pStyle w:val="NormalNumbered"/>
      </w:pPr>
      <w:r>
        <w:t>Based on the scoring assessment</w:t>
      </w:r>
      <w:r w:rsidR="00265419">
        <w:t xml:space="preserve">, </w:t>
      </w:r>
      <w:r>
        <w:t xml:space="preserve">the following </w:t>
      </w:r>
      <w:r w:rsidR="0083579B">
        <w:t>shortlisting decisions</w:t>
      </w:r>
      <w:r>
        <w:t xml:space="preserve"> </w:t>
      </w:r>
      <w:r w:rsidR="0083579B">
        <w:t xml:space="preserve">were </w:t>
      </w:r>
      <w:r>
        <w:t>made.</w:t>
      </w:r>
      <w:r w:rsidR="00F542CC">
        <w:t xml:space="preserve"> </w:t>
      </w:r>
      <w:r w:rsidR="0083579B">
        <w:t>W</w:t>
      </w:r>
      <w:r>
        <w:t>hen drawing up the final shortlist</w:t>
      </w:r>
      <w:r w:rsidR="0083579B">
        <w:t>,</w:t>
      </w:r>
      <w:r>
        <w:t xml:space="preserve"> efforts have been made to meet all the </w:t>
      </w:r>
      <w:r w:rsidR="0083579B">
        <w:t>T</w:t>
      </w:r>
      <w:r>
        <w:t xml:space="preserve">owns </w:t>
      </w:r>
      <w:r w:rsidR="0083579B">
        <w:t>F</w:t>
      </w:r>
      <w:r>
        <w:t xml:space="preserve">und objectives and select projects that deliver </w:t>
      </w:r>
      <w:r w:rsidR="003C1EA3">
        <w:t xml:space="preserve">on </w:t>
      </w:r>
      <w:r>
        <w:t xml:space="preserve">different </w:t>
      </w:r>
      <w:r w:rsidR="003C1EA3">
        <w:t>objectives</w:t>
      </w:r>
      <w:r>
        <w:t xml:space="preserve">. </w:t>
      </w:r>
      <w:r w:rsidR="00230482">
        <w:t>W</w:t>
      </w:r>
      <w:r>
        <w:t>here possible</w:t>
      </w:r>
      <w:r w:rsidR="00230482">
        <w:t>,</w:t>
      </w:r>
      <w:r>
        <w:t xml:space="preserve"> project ideas have been merged to develop a longlist that will fully deliver the maximum possible impact utilising local insights and ideas. </w:t>
      </w:r>
    </w:p>
    <w:p w14:paraId="11561108" w14:textId="77777777" w:rsidR="00B84813" w:rsidRDefault="00B84813">
      <w:pPr>
        <w:rPr>
          <w:b/>
          <w:bCs/>
          <w:sz w:val="18"/>
          <w:szCs w:val="18"/>
        </w:rPr>
      </w:pPr>
      <w:r>
        <w:br w:type="page"/>
      </w:r>
    </w:p>
    <w:p w14:paraId="0E66B3C7" w14:textId="300DE230" w:rsidR="00585096" w:rsidRDefault="00585096" w:rsidP="00AC03EC">
      <w:pPr>
        <w:pStyle w:val="Caption"/>
      </w:pPr>
      <w:r>
        <w:lastRenderedPageBreak/>
        <w:t xml:space="preserve">Table </w:t>
      </w:r>
      <w:fldSimple w:instr=" STYLEREF 1 \s ">
        <w:r w:rsidR="00B439C3">
          <w:rPr>
            <w:noProof/>
          </w:rPr>
          <w:t>2</w:t>
        </w:r>
      </w:fldSimple>
      <w:r w:rsidR="007F725E">
        <w:noBreakHyphen/>
      </w:r>
      <w:fldSimple w:instr=" SEQ Table \* ARABIC \s 1 ">
        <w:r w:rsidR="00B439C3">
          <w:rPr>
            <w:noProof/>
          </w:rPr>
          <w:t>2</w:t>
        </w:r>
      </w:fldSimple>
      <w:r>
        <w:t>: Project Level Recommendations and Shortlist</w:t>
      </w:r>
    </w:p>
    <w:tbl>
      <w:tblPr>
        <w:tblW w:w="5000" w:type="pct"/>
        <w:tblLook w:val="04A0" w:firstRow="1" w:lastRow="0" w:firstColumn="1" w:lastColumn="0" w:noHBand="0" w:noVBand="1"/>
      </w:tblPr>
      <w:tblGrid>
        <w:gridCol w:w="1437"/>
        <w:gridCol w:w="720"/>
        <w:gridCol w:w="673"/>
        <w:gridCol w:w="4513"/>
        <w:gridCol w:w="1138"/>
      </w:tblGrid>
      <w:tr w:rsidR="006C34D8" w:rsidRPr="0053611A" w14:paraId="1C01A64E" w14:textId="77777777" w:rsidTr="00910946">
        <w:trPr>
          <w:trHeight w:val="20"/>
          <w:tblHeader/>
        </w:trPr>
        <w:tc>
          <w:tcPr>
            <w:tcW w:w="847" w:type="pct"/>
            <w:tcBorders>
              <w:top w:val="nil"/>
              <w:left w:val="nil"/>
              <w:bottom w:val="single" w:sz="12" w:space="0" w:color="00B0DF"/>
              <w:right w:val="nil"/>
            </w:tcBorders>
            <w:shd w:val="clear" w:color="auto" w:fill="auto"/>
            <w:noWrap/>
            <w:vAlign w:val="center"/>
            <w:hideMark/>
          </w:tcPr>
          <w:p w14:paraId="2DADBB16" w14:textId="77777777" w:rsidR="006C34D8" w:rsidRPr="0053611A" w:rsidRDefault="006C34D8" w:rsidP="00244700">
            <w:pPr>
              <w:spacing w:before="0" w:after="0" w:line="240" w:lineRule="auto"/>
              <w:rPr>
                <w:rFonts w:ascii="Calibri" w:eastAsia="Times New Roman" w:hAnsi="Calibri" w:cs="Calibri"/>
                <w:b/>
                <w:bCs/>
                <w:color w:val="auto"/>
                <w:lang w:eastAsia="en-GB"/>
              </w:rPr>
            </w:pPr>
            <w:r w:rsidRPr="0053611A">
              <w:rPr>
                <w:rFonts w:ascii="Calibri" w:eastAsia="Times New Roman" w:hAnsi="Calibri" w:cs="Calibri"/>
                <w:b/>
                <w:bCs/>
                <w:color w:val="auto"/>
                <w:lang w:eastAsia="en-GB"/>
              </w:rPr>
              <w:t>Project</w:t>
            </w:r>
            <w:r>
              <w:rPr>
                <w:rFonts w:ascii="Calibri" w:eastAsia="Times New Roman" w:hAnsi="Calibri" w:cs="Calibri"/>
                <w:b/>
                <w:bCs/>
                <w:color w:val="auto"/>
                <w:lang w:eastAsia="en-GB"/>
              </w:rPr>
              <w:t xml:space="preserve"> Idea</w:t>
            </w:r>
          </w:p>
        </w:tc>
        <w:tc>
          <w:tcPr>
            <w:tcW w:w="424" w:type="pct"/>
            <w:tcBorders>
              <w:top w:val="nil"/>
              <w:left w:val="nil"/>
              <w:bottom w:val="single" w:sz="12" w:space="0" w:color="00B0DF"/>
              <w:right w:val="nil"/>
            </w:tcBorders>
            <w:shd w:val="clear" w:color="auto" w:fill="auto"/>
            <w:noWrap/>
            <w:vAlign w:val="center"/>
            <w:hideMark/>
          </w:tcPr>
          <w:p w14:paraId="7CEF07A4" w14:textId="77777777" w:rsidR="006C34D8" w:rsidRPr="0053611A" w:rsidRDefault="006C34D8" w:rsidP="00244700">
            <w:pPr>
              <w:spacing w:before="0" w:after="0" w:line="240" w:lineRule="auto"/>
              <w:rPr>
                <w:rFonts w:ascii="Calibri" w:eastAsia="Times New Roman" w:hAnsi="Calibri" w:cs="Calibri"/>
                <w:b/>
                <w:bCs/>
                <w:color w:val="auto"/>
                <w:lang w:eastAsia="en-GB"/>
              </w:rPr>
            </w:pPr>
            <w:r w:rsidRPr="0053611A">
              <w:rPr>
                <w:rFonts w:ascii="Calibri" w:eastAsia="Times New Roman" w:hAnsi="Calibri" w:cs="Calibri"/>
                <w:b/>
                <w:bCs/>
                <w:color w:val="auto"/>
                <w:lang w:eastAsia="en-GB"/>
              </w:rPr>
              <w:t>Score</w:t>
            </w:r>
          </w:p>
        </w:tc>
        <w:tc>
          <w:tcPr>
            <w:tcW w:w="397" w:type="pct"/>
            <w:tcBorders>
              <w:top w:val="nil"/>
              <w:left w:val="nil"/>
              <w:bottom w:val="single" w:sz="12" w:space="0" w:color="00B0DF"/>
              <w:right w:val="nil"/>
            </w:tcBorders>
            <w:shd w:val="clear" w:color="auto" w:fill="auto"/>
            <w:noWrap/>
            <w:vAlign w:val="center"/>
            <w:hideMark/>
          </w:tcPr>
          <w:p w14:paraId="790517CF" w14:textId="77777777" w:rsidR="006C34D8" w:rsidRPr="0053611A" w:rsidRDefault="006C34D8" w:rsidP="00244700">
            <w:pPr>
              <w:spacing w:before="0" w:after="0" w:line="240" w:lineRule="auto"/>
              <w:rPr>
                <w:rFonts w:ascii="Calibri" w:eastAsia="Times New Roman" w:hAnsi="Calibri" w:cs="Calibri"/>
                <w:b/>
                <w:bCs/>
                <w:color w:val="auto"/>
                <w:lang w:eastAsia="en-GB"/>
              </w:rPr>
            </w:pPr>
            <w:r w:rsidRPr="0053611A">
              <w:rPr>
                <w:rFonts w:ascii="Calibri" w:eastAsia="Times New Roman" w:hAnsi="Calibri" w:cs="Calibri"/>
                <w:b/>
                <w:bCs/>
                <w:color w:val="auto"/>
                <w:lang w:eastAsia="en-GB"/>
              </w:rPr>
              <w:t>Rank</w:t>
            </w:r>
          </w:p>
        </w:tc>
        <w:tc>
          <w:tcPr>
            <w:tcW w:w="2661" w:type="pct"/>
            <w:tcBorders>
              <w:top w:val="nil"/>
              <w:left w:val="nil"/>
              <w:bottom w:val="single" w:sz="12" w:space="0" w:color="00B0DF"/>
              <w:right w:val="nil"/>
            </w:tcBorders>
            <w:shd w:val="clear" w:color="auto" w:fill="auto"/>
            <w:noWrap/>
            <w:vAlign w:val="center"/>
            <w:hideMark/>
          </w:tcPr>
          <w:p w14:paraId="536F5C81" w14:textId="77777777" w:rsidR="006C34D8" w:rsidRPr="0053611A" w:rsidRDefault="006C34D8" w:rsidP="00244700">
            <w:pPr>
              <w:spacing w:before="0" w:after="0" w:line="240" w:lineRule="auto"/>
              <w:rPr>
                <w:rFonts w:ascii="Calibri" w:eastAsia="Times New Roman" w:hAnsi="Calibri" w:cs="Calibri"/>
                <w:b/>
                <w:bCs/>
                <w:color w:val="auto"/>
                <w:lang w:eastAsia="en-GB"/>
              </w:rPr>
            </w:pPr>
            <w:r w:rsidRPr="0053611A">
              <w:rPr>
                <w:rFonts w:ascii="Calibri" w:eastAsia="Times New Roman" w:hAnsi="Calibri" w:cs="Calibri"/>
                <w:b/>
                <w:bCs/>
                <w:color w:val="auto"/>
                <w:lang w:eastAsia="en-GB"/>
              </w:rPr>
              <w:t>Recommendations</w:t>
            </w:r>
          </w:p>
        </w:tc>
        <w:tc>
          <w:tcPr>
            <w:tcW w:w="671" w:type="pct"/>
            <w:tcBorders>
              <w:top w:val="nil"/>
              <w:left w:val="nil"/>
              <w:bottom w:val="single" w:sz="12" w:space="0" w:color="00B0DF"/>
              <w:right w:val="nil"/>
            </w:tcBorders>
            <w:shd w:val="clear" w:color="auto" w:fill="auto"/>
            <w:noWrap/>
            <w:vAlign w:val="center"/>
            <w:hideMark/>
          </w:tcPr>
          <w:p w14:paraId="723CA7E3" w14:textId="77777777" w:rsidR="006C34D8" w:rsidRPr="0053611A" w:rsidRDefault="006C34D8" w:rsidP="00244700">
            <w:pPr>
              <w:spacing w:before="0" w:after="0" w:line="240" w:lineRule="auto"/>
              <w:rPr>
                <w:rFonts w:ascii="Calibri" w:eastAsia="Times New Roman" w:hAnsi="Calibri" w:cs="Calibri"/>
                <w:b/>
                <w:bCs/>
                <w:color w:val="auto"/>
                <w:lang w:eastAsia="en-GB"/>
              </w:rPr>
            </w:pPr>
            <w:r w:rsidRPr="0053611A">
              <w:rPr>
                <w:rFonts w:ascii="Calibri" w:eastAsia="Times New Roman" w:hAnsi="Calibri" w:cs="Calibri"/>
                <w:b/>
                <w:bCs/>
                <w:color w:val="auto"/>
                <w:lang w:eastAsia="en-GB"/>
              </w:rPr>
              <w:t>Shortlist?</w:t>
            </w:r>
          </w:p>
        </w:tc>
      </w:tr>
      <w:tr w:rsidR="006C34D8" w:rsidRPr="0053611A" w14:paraId="4639D273" w14:textId="77777777" w:rsidTr="00910946">
        <w:trPr>
          <w:trHeight w:val="20"/>
        </w:trPr>
        <w:tc>
          <w:tcPr>
            <w:tcW w:w="847" w:type="pct"/>
            <w:tcBorders>
              <w:top w:val="nil"/>
              <w:left w:val="nil"/>
              <w:bottom w:val="single" w:sz="4" w:space="0" w:color="auto"/>
              <w:right w:val="nil"/>
            </w:tcBorders>
            <w:shd w:val="clear" w:color="auto" w:fill="auto"/>
            <w:vAlign w:val="center"/>
            <w:hideMark/>
          </w:tcPr>
          <w:p w14:paraId="0655B51D" w14:textId="77777777" w:rsidR="006C34D8" w:rsidRPr="0053611A" w:rsidRDefault="006C34D8" w:rsidP="00244700">
            <w:pPr>
              <w:spacing w:before="0" w:after="0" w:line="240" w:lineRule="auto"/>
              <w:rPr>
                <w:rFonts w:ascii="Calibri" w:eastAsia="Times New Roman" w:hAnsi="Calibri" w:cs="Calibri"/>
                <w:b/>
                <w:bCs/>
                <w:color w:val="161B21"/>
                <w:sz w:val="20"/>
                <w:szCs w:val="20"/>
                <w:lang w:eastAsia="en-GB"/>
              </w:rPr>
            </w:pPr>
            <w:r w:rsidRPr="0053611A">
              <w:rPr>
                <w:rFonts w:ascii="Calibri" w:eastAsia="Times New Roman" w:hAnsi="Calibri" w:cs="Calibri"/>
                <w:b/>
                <w:bCs/>
                <w:color w:val="161B21"/>
                <w:sz w:val="20"/>
                <w:szCs w:val="20"/>
                <w:lang w:eastAsia="en-GB"/>
              </w:rPr>
              <w:t>Skills shop</w:t>
            </w:r>
          </w:p>
        </w:tc>
        <w:tc>
          <w:tcPr>
            <w:tcW w:w="424" w:type="pct"/>
            <w:tcBorders>
              <w:top w:val="nil"/>
              <w:left w:val="nil"/>
              <w:bottom w:val="nil"/>
              <w:right w:val="nil"/>
            </w:tcBorders>
            <w:shd w:val="clear" w:color="000000" w:fill="161B21"/>
            <w:noWrap/>
            <w:vAlign w:val="center"/>
            <w:hideMark/>
          </w:tcPr>
          <w:p w14:paraId="2111C48C"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92%</w:t>
            </w:r>
          </w:p>
        </w:tc>
        <w:tc>
          <w:tcPr>
            <w:tcW w:w="397" w:type="pct"/>
            <w:tcBorders>
              <w:top w:val="nil"/>
              <w:left w:val="nil"/>
              <w:bottom w:val="nil"/>
              <w:right w:val="nil"/>
            </w:tcBorders>
            <w:shd w:val="clear" w:color="000000" w:fill="161B21"/>
            <w:noWrap/>
            <w:vAlign w:val="center"/>
            <w:hideMark/>
          </w:tcPr>
          <w:p w14:paraId="41ADEC60"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1</w:t>
            </w:r>
          </w:p>
        </w:tc>
        <w:tc>
          <w:tcPr>
            <w:tcW w:w="2661" w:type="pct"/>
            <w:tcBorders>
              <w:top w:val="nil"/>
              <w:left w:val="nil"/>
              <w:bottom w:val="single" w:sz="4" w:space="0" w:color="auto"/>
              <w:right w:val="nil"/>
            </w:tcBorders>
            <w:shd w:val="clear" w:color="auto" w:fill="auto"/>
            <w:vAlign w:val="center"/>
            <w:hideMark/>
          </w:tcPr>
          <w:p w14:paraId="4851FD96" w14:textId="268E2327" w:rsidR="006C34D8" w:rsidRPr="0053611A" w:rsidRDefault="006C34D8" w:rsidP="00244700">
            <w:pPr>
              <w:spacing w:before="0" w:after="0" w:line="240" w:lineRule="auto"/>
              <w:rPr>
                <w:rFonts w:ascii="Calibri" w:eastAsia="Times New Roman" w:hAnsi="Calibri" w:cs="Calibri"/>
                <w:color w:val="161B21"/>
                <w:sz w:val="20"/>
                <w:szCs w:val="20"/>
                <w:lang w:eastAsia="en-GB"/>
              </w:rPr>
            </w:pPr>
            <w:r w:rsidRPr="0053611A">
              <w:rPr>
                <w:rFonts w:ascii="Calibri" w:eastAsia="Times New Roman" w:hAnsi="Calibri" w:cs="Calibri"/>
                <w:color w:val="161B21"/>
                <w:sz w:val="20"/>
                <w:szCs w:val="20"/>
                <w:lang w:eastAsia="en-GB"/>
              </w:rPr>
              <w:t xml:space="preserve">This project scores strongly against all criteria other there where there is an absence of project level detail. It aligns well with </w:t>
            </w:r>
            <w:r w:rsidR="00DB792C" w:rsidRPr="00DB792C">
              <w:rPr>
                <w:rFonts w:ascii="Calibri" w:eastAsia="Times New Roman" w:hAnsi="Calibri" w:cs="Calibri"/>
                <w:color w:val="161B21"/>
                <w:sz w:val="20"/>
                <w:szCs w:val="20"/>
                <w:lang w:eastAsia="en-GB"/>
              </w:rPr>
              <w:t>Town Investment Plan</w:t>
            </w:r>
            <w:r w:rsidRPr="0053611A">
              <w:rPr>
                <w:rFonts w:ascii="Calibri" w:eastAsia="Times New Roman" w:hAnsi="Calibri" w:cs="Calibri"/>
                <w:color w:val="161B21"/>
                <w:sz w:val="20"/>
                <w:szCs w:val="20"/>
                <w:lang w:eastAsia="en-GB"/>
              </w:rPr>
              <w:t xml:space="preserve"> objectives and there is clear evidence of need. It should be shortlisted. </w:t>
            </w:r>
          </w:p>
        </w:tc>
        <w:tc>
          <w:tcPr>
            <w:tcW w:w="671" w:type="pct"/>
            <w:vMerge w:val="restart"/>
            <w:tcBorders>
              <w:top w:val="nil"/>
              <w:left w:val="single" w:sz="4" w:space="0" w:color="FFFFFF"/>
              <w:bottom w:val="single" w:sz="4" w:space="0" w:color="000000"/>
              <w:right w:val="single" w:sz="4" w:space="0" w:color="FFFFFF"/>
            </w:tcBorders>
            <w:shd w:val="clear" w:color="000000" w:fill="FFFFFF"/>
            <w:vAlign w:val="center"/>
            <w:hideMark/>
          </w:tcPr>
          <w:p w14:paraId="0C7A2DC0" w14:textId="77777777" w:rsidR="006C34D8" w:rsidRPr="0053611A" w:rsidRDefault="006C34D8" w:rsidP="00244700">
            <w:pPr>
              <w:spacing w:before="0" w:after="0" w:line="240" w:lineRule="auto"/>
              <w:jc w:val="center"/>
              <w:rPr>
                <w:rFonts w:ascii="Calibri" w:eastAsia="Times New Roman" w:hAnsi="Calibri" w:cs="Calibri"/>
                <w:color w:val="161B21"/>
                <w:sz w:val="20"/>
                <w:szCs w:val="20"/>
                <w:lang w:eastAsia="en-GB"/>
              </w:rPr>
            </w:pPr>
            <w:r w:rsidRPr="0053611A">
              <w:rPr>
                <w:rFonts w:ascii="Calibri" w:eastAsia="Times New Roman" w:hAnsi="Calibri" w:cs="Calibri"/>
                <w:b/>
                <w:bCs/>
                <w:color w:val="161B21"/>
                <w:sz w:val="20"/>
                <w:szCs w:val="20"/>
                <w:lang w:eastAsia="en-GB"/>
              </w:rPr>
              <w:t>YES</w:t>
            </w:r>
            <w:r w:rsidRPr="0053611A">
              <w:rPr>
                <w:rFonts w:ascii="Calibri" w:eastAsia="Times New Roman" w:hAnsi="Calibri" w:cs="Calibri"/>
                <w:color w:val="161B21"/>
                <w:sz w:val="20"/>
                <w:szCs w:val="20"/>
                <w:lang w:eastAsia="en-GB"/>
              </w:rPr>
              <w:t xml:space="preserve"> - but skills shop and start-up support merged </w:t>
            </w:r>
            <w:r w:rsidRPr="0053611A">
              <w:rPr>
                <w:rFonts w:ascii="Calibri" w:eastAsia="Times New Roman" w:hAnsi="Calibri" w:cs="Calibri"/>
                <w:color w:val="161B21"/>
                <w:sz w:val="20"/>
                <w:szCs w:val="20"/>
                <w:lang w:eastAsia="en-GB"/>
              </w:rPr>
              <w:br/>
            </w:r>
            <w:r w:rsidRPr="0053611A">
              <w:rPr>
                <w:rFonts w:ascii="Segoe UI Emoji" w:eastAsia="Times New Roman" w:hAnsi="Segoe UI Emoji" w:cs="Segoe UI Emoji"/>
                <w:color w:val="00895E"/>
                <w:sz w:val="20"/>
                <w:szCs w:val="20"/>
                <w:lang w:eastAsia="en-GB"/>
              </w:rPr>
              <w:t>✔✔</w:t>
            </w:r>
          </w:p>
        </w:tc>
      </w:tr>
      <w:tr w:rsidR="006C34D8" w:rsidRPr="0053611A" w14:paraId="51EE5A43" w14:textId="77777777" w:rsidTr="00910946">
        <w:trPr>
          <w:trHeight w:val="20"/>
        </w:trPr>
        <w:tc>
          <w:tcPr>
            <w:tcW w:w="847" w:type="pct"/>
            <w:tcBorders>
              <w:top w:val="nil"/>
              <w:left w:val="nil"/>
              <w:bottom w:val="single" w:sz="4" w:space="0" w:color="auto"/>
              <w:right w:val="nil"/>
            </w:tcBorders>
            <w:shd w:val="clear" w:color="auto" w:fill="auto"/>
            <w:vAlign w:val="center"/>
            <w:hideMark/>
          </w:tcPr>
          <w:p w14:paraId="334B6C5B" w14:textId="77777777" w:rsidR="006C34D8" w:rsidRPr="0053611A" w:rsidRDefault="006C34D8" w:rsidP="00244700">
            <w:pPr>
              <w:spacing w:before="0" w:after="0" w:line="240" w:lineRule="auto"/>
              <w:rPr>
                <w:rFonts w:ascii="Calibri" w:eastAsia="Times New Roman" w:hAnsi="Calibri" w:cs="Calibri"/>
                <w:b/>
                <w:bCs/>
                <w:color w:val="161B21"/>
                <w:sz w:val="20"/>
                <w:szCs w:val="20"/>
                <w:lang w:eastAsia="en-GB"/>
              </w:rPr>
            </w:pPr>
            <w:r>
              <w:rPr>
                <w:rFonts w:ascii="Calibri" w:eastAsia="Times New Roman" w:hAnsi="Calibri" w:cs="Calibri"/>
                <w:b/>
                <w:bCs/>
                <w:color w:val="161B21"/>
                <w:sz w:val="20"/>
                <w:szCs w:val="20"/>
                <w:lang w:eastAsia="en-GB"/>
              </w:rPr>
              <w:t>C</w:t>
            </w:r>
            <w:r w:rsidRPr="0053611A">
              <w:rPr>
                <w:rFonts w:ascii="Calibri" w:eastAsia="Times New Roman" w:hAnsi="Calibri" w:cs="Calibri"/>
                <w:b/>
                <w:bCs/>
                <w:color w:val="161B21"/>
                <w:sz w:val="20"/>
                <w:szCs w:val="20"/>
                <w:lang w:eastAsia="en-GB"/>
              </w:rPr>
              <w:t>o-working space</w:t>
            </w:r>
            <w:r>
              <w:rPr>
                <w:rFonts w:ascii="Calibri" w:eastAsia="Times New Roman" w:hAnsi="Calibri" w:cs="Calibri"/>
                <w:b/>
                <w:bCs/>
                <w:color w:val="161B21"/>
                <w:sz w:val="20"/>
                <w:szCs w:val="20"/>
                <w:lang w:eastAsia="en-GB"/>
              </w:rPr>
              <w:t>/ start-up support</w:t>
            </w:r>
          </w:p>
        </w:tc>
        <w:tc>
          <w:tcPr>
            <w:tcW w:w="424" w:type="pct"/>
            <w:tcBorders>
              <w:top w:val="nil"/>
              <w:left w:val="nil"/>
              <w:bottom w:val="nil"/>
              <w:right w:val="nil"/>
            </w:tcBorders>
            <w:shd w:val="clear" w:color="000000" w:fill="161B21"/>
            <w:noWrap/>
            <w:vAlign w:val="center"/>
            <w:hideMark/>
          </w:tcPr>
          <w:p w14:paraId="6F88AC15"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83%</w:t>
            </w:r>
          </w:p>
        </w:tc>
        <w:tc>
          <w:tcPr>
            <w:tcW w:w="397" w:type="pct"/>
            <w:tcBorders>
              <w:top w:val="nil"/>
              <w:left w:val="nil"/>
              <w:bottom w:val="nil"/>
              <w:right w:val="nil"/>
            </w:tcBorders>
            <w:shd w:val="clear" w:color="000000" w:fill="161B21"/>
            <w:noWrap/>
            <w:vAlign w:val="center"/>
            <w:hideMark/>
          </w:tcPr>
          <w:p w14:paraId="693E9757"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 xml:space="preserve"> =2</w:t>
            </w:r>
          </w:p>
        </w:tc>
        <w:tc>
          <w:tcPr>
            <w:tcW w:w="2661" w:type="pct"/>
            <w:tcBorders>
              <w:top w:val="nil"/>
              <w:left w:val="nil"/>
              <w:bottom w:val="single" w:sz="4" w:space="0" w:color="auto"/>
              <w:right w:val="nil"/>
            </w:tcBorders>
            <w:shd w:val="clear" w:color="auto" w:fill="auto"/>
            <w:vAlign w:val="center"/>
            <w:hideMark/>
          </w:tcPr>
          <w:p w14:paraId="2140CC3C" w14:textId="06D34BEE" w:rsidR="006C34D8" w:rsidRPr="0053611A" w:rsidRDefault="006C34D8" w:rsidP="00244700">
            <w:pPr>
              <w:spacing w:before="0" w:after="0" w:line="240" w:lineRule="auto"/>
              <w:rPr>
                <w:rFonts w:ascii="Calibri" w:eastAsia="Times New Roman" w:hAnsi="Calibri" w:cs="Calibri"/>
                <w:color w:val="161B21"/>
                <w:sz w:val="20"/>
                <w:szCs w:val="20"/>
                <w:lang w:eastAsia="en-GB"/>
              </w:rPr>
            </w:pPr>
            <w:r w:rsidRPr="0053611A">
              <w:rPr>
                <w:rFonts w:ascii="Calibri" w:eastAsia="Times New Roman" w:hAnsi="Calibri" w:cs="Calibri"/>
                <w:color w:val="161B21"/>
                <w:sz w:val="20"/>
                <w:szCs w:val="20"/>
                <w:lang w:eastAsia="en-GB"/>
              </w:rPr>
              <w:t xml:space="preserve">This project scores strongly with evidence of need and strategic alignment. We </w:t>
            </w:r>
            <w:r w:rsidR="00F140DF">
              <w:rPr>
                <w:rFonts w:ascii="Calibri" w:eastAsia="Times New Roman" w:hAnsi="Calibri" w:cs="Calibri"/>
                <w:color w:val="161B21"/>
                <w:sz w:val="20"/>
                <w:szCs w:val="20"/>
                <w:lang w:eastAsia="en-GB"/>
              </w:rPr>
              <w:t>will</w:t>
            </w:r>
            <w:r w:rsidRPr="0053611A">
              <w:rPr>
                <w:rFonts w:ascii="Calibri" w:eastAsia="Times New Roman" w:hAnsi="Calibri" w:cs="Calibri"/>
                <w:color w:val="161B21"/>
                <w:sz w:val="20"/>
                <w:szCs w:val="20"/>
                <w:lang w:eastAsia="en-GB"/>
              </w:rPr>
              <w:t xml:space="preserve"> merge with the skills shop projects so one physical space can deliver skills, business support and start-up space. </w:t>
            </w:r>
          </w:p>
        </w:tc>
        <w:tc>
          <w:tcPr>
            <w:tcW w:w="671" w:type="pct"/>
            <w:vMerge/>
            <w:tcBorders>
              <w:top w:val="nil"/>
              <w:left w:val="single" w:sz="4" w:space="0" w:color="FFFFFF"/>
              <w:bottom w:val="single" w:sz="4" w:space="0" w:color="000000"/>
              <w:right w:val="single" w:sz="4" w:space="0" w:color="FFFFFF"/>
            </w:tcBorders>
            <w:vAlign w:val="center"/>
            <w:hideMark/>
          </w:tcPr>
          <w:p w14:paraId="4DE7D54A" w14:textId="77777777" w:rsidR="006C34D8" w:rsidRPr="0053611A" w:rsidRDefault="006C34D8" w:rsidP="00244700">
            <w:pPr>
              <w:spacing w:before="0" w:after="0" w:line="240" w:lineRule="auto"/>
              <w:rPr>
                <w:rFonts w:ascii="Calibri" w:eastAsia="Times New Roman" w:hAnsi="Calibri" w:cs="Calibri"/>
                <w:color w:val="161B21"/>
                <w:sz w:val="20"/>
                <w:szCs w:val="20"/>
                <w:lang w:eastAsia="en-GB"/>
              </w:rPr>
            </w:pPr>
          </w:p>
        </w:tc>
      </w:tr>
      <w:tr w:rsidR="006C34D8" w:rsidRPr="0053611A" w14:paraId="7ED9E4EB" w14:textId="77777777" w:rsidTr="00910946">
        <w:trPr>
          <w:trHeight w:val="20"/>
        </w:trPr>
        <w:tc>
          <w:tcPr>
            <w:tcW w:w="847" w:type="pct"/>
            <w:tcBorders>
              <w:top w:val="nil"/>
              <w:left w:val="nil"/>
              <w:bottom w:val="single" w:sz="4" w:space="0" w:color="auto"/>
              <w:right w:val="nil"/>
            </w:tcBorders>
            <w:shd w:val="clear" w:color="auto" w:fill="auto"/>
            <w:vAlign w:val="center"/>
            <w:hideMark/>
          </w:tcPr>
          <w:p w14:paraId="4009A923" w14:textId="77777777" w:rsidR="006C34D8" w:rsidRPr="0053611A" w:rsidRDefault="006C34D8" w:rsidP="00244700">
            <w:pPr>
              <w:spacing w:before="0" w:after="0" w:line="240" w:lineRule="auto"/>
              <w:rPr>
                <w:rFonts w:ascii="Calibri" w:eastAsia="Times New Roman" w:hAnsi="Calibri" w:cs="Calibri"/>
                <w:b/>
                <w:bCs/>
                <w:color w:val="161B21"/>
                <w:sz w:val="20"/>
                <w:szCs w:val="20"/>
                <w:lang w:eastAsia="en-GB"/>
              </w:rPr>
            </w:pPr>
            <w:r w:rsidRPr="0053611A">
              <w:rPr>
                <w:rFonts w:ascii="Calibri" w:eastAsia="Times New Roman" w:hAnsi="Calibri" w:cs="Calibri"/>
                <w:b/>
                <w:bCs/>
                <w:color w:val="161B21"/>
                <w:sz w:val="20"/>
                <w:szCs w:val="20"/>
                <w:lang w:eastAsia="en-GB"/>
              </w:rPr>
              <w:t xml:space="preserve">Town centre masterplan </w:t>
            </w:r>
          </w:p>
        </w:tc>
        <w:tc>
          <w:tcPr>
            <w:tcW w:w="424" w:type="pct"/>
            <w:tcBorders>
              <w:top w:val="nil"/>
              <w:left w:val="nil"/>
              <w:bottom w:val="nil"/>
              <w:right w:val="nil"/>
            </w:tcBorders>
            <w:shd w:val="clear" w:color="000000" w:fill="161B21"/>
            <w:noWrap/>
            <w:vAlign w:val="center"/>
            <w:hideMark/>
          </w:tcPr>
          <w:p w14:paraId="4DAA73AA"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83%</w:t>
            </w:r>
          </w:p>
        </w:tc>
        <w:tc>
          <w:tcPr>
            <w:tcW w:w="397" w:type="pct"/>
            <w:tcBorders>
              <w:top w:val="nil"/>
              <w:left w:val="nil"/>
              <w:bottom w:val="nil"/>
              <w:right w:val="nil"/>
            </w:tcBorders>
            <w:shd w:val="clear" w:color="000000" w:fill="161B21"/>
            <w:noWrap/>
            <w:vAlign w:val="center"/>
            <w:hideMark/>
          </w:tcPr>
          <w:p w14:paraId="1F241355"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 xml:space="preserve"> =2</w:t>
            </w:r>
          </w:p>
        </w:tc>
        <w:tc>
          <w:tcPr>
            <w:tcW w:w="2661" w:type="pct"/>
            <w:tcBorders>
              <w:top w:val="nil"/>
              <w:left w:val="nil"/>
              <w:bottom w:val="single" w:sz="4" w:space="0" w:color="auto"/>
              <w:right w:val="nil"/>
            </w:tcBorders>
            <w:shd w:val="clear" w:color="auto" w:fill="auto"/>
            <w:vAlign w:val="center"/>
            <w:hideMark/>
          </w:tcPr>
          <w:p w14:paraId="46065DCC" w14:textId="1D62F669" w:rsidR="006C34D8" w:rsidRPr="0053611A" w:rsidRDefault="006C34D8" w:rsidP="00244700">
            <w:pPr>
              <w:spacing w:before="0" w:after="0" w:line="240" w:lineRule="auto"/>
              <w:rPr>
                <w:rFonts w:ascii="Calibri" w:eastAsia="Times New Roman" w:hAnsi="Calibri" w:cs="Calibri"/>
                <w:color w:val="161B21"/>
                <w:sz w:val="20"/>
                <w:szCs w:val="20"/>
                <w:lang w:eastAsia="en-GB"/>
              </w:rPr>
            </w:pPr>
            <w:r w:rsidRPr="0053611A">
              <w:rPr>
                <w:rFonts w:ascii="Calibri" w:eastAsia="Times New Roman" w:hAnsi="Calibri" w:cs="Calibri"/>
                <w:color w:val="161B21"/>
                <w:sz w:val="20"/>
                <w:szCs w:val="20"/>
                <w:lang w:eastAsia="en-GB"/>
              </w:rPr>
              <w:t>This project is at a more advanced delivery stage with the masterplan currently undergoing consultation. We recommend that it forms the basis of the town centre improvement approach</w:t>
            </w:r>
            <w:r w:rsidR="008D2649">
              <w:rPr>
                <w:rFonts w:ascii="Calibri" w:eastAsia="Times New Roman" w:hAnsi="Calibri" w:cs="Calibri"/>
                <w:color w:val="161B21"/>
                <w:sz w:val="20"/>
                <w:szCs w:val="20"/>
                <w:lang w:eastAsia="en-GB"/>
              </w:rPr>
              <w:t xml:space="preserve"> </w:t>
            </w:r>
            <w:r w:rsidRPr="0053611A">
              <w:rPr>
                <w:rFonts w:ascii="Calibri" w:eastAsia="Times New Roman" w:hAnsi="Calibri" w:cs="Calibri"/>
                <w:color w:val="161B21"/>
                <w:sz w:val="20"/>
                <w:szCs w:val="20"/>
                <w:lang w:eastAsia="en-GB"/>
              </w:rPr>
              <w:t>but focused down</w:t>
            </w:r>
            <w:r w:rsidR="00A028D5">
              <w:rPr>
                <w:rFonts w:ascii="Calibri" w:eastAsia="Times New Roman" w:hAnsi="Calibri" w:cs="Calibri"/>
                <w:color w:val="161B21"/>
                <w:sz w:val="20"/>
                <w:szCs w:val="20"/>
                <w:lang w:eastAsia="en-GB"/>
              </w:rPr>
              <w:t xml:space="preserve"> </w:t>
            </w:r>
            <w:r w:rsidR="008D2649">
              <w:rPr>
                <w:rFonts w:ascii="Calibri" w:eastAsia="Times New Roman" w:hAnsi="Calibri" w:cs="Calibri"/>
                <w:color w:val="161B21"/>
                <w:sz w:val="20"/>
                <w:szCs w:val="20"/>
                <w:lang w:eastAsia="en-GB"/>
              </w:rPr>
              <w:t xml:space="preserve">to </w:t>
            </w:r>
            <w:r w:rsidR="00477D99">
              <w:rPr>
                <w:rFonts w:ascii="Calibri" w:eastAsia="Times New Roman" w:hAnsi="Calibri" w:cs="Calibri"/>
                <w:color w:val="161B21"/>
                <w:sz w:val="20"/>
                <w:szCs w:val="20"/>
                <w:lang w:eastAsia="en-GB"/>
              </w:rPr>
              <w:t xml:space="preserve">meet objectives to </w:t>
            </w:r>
            <w:r w:rsidR="008D2649">
              <w:rPr>
                <w:rFonts w:ascii="Calibri" w:eastAsia="Times New Roman" w:hAnsi="Calibri" w:cs="Calibri"/>
                <w:color w:val="161B21"/>
                <w:sz w:val="20"/>
                <w:szCs w:val="20"/>
                <w:lang w:eastAsia="en-GB"/>
              </w:rPr>
              <w:t>define a clear centre.</w:t>
            </w:r>
          </w:p>
        </w:tc>
        <w:tc>
          <w:tcPr>
            <w:tcW w:w="671" w:type="pct"/>
            <w:vMerge w:val="restart"/>
            <w:tcBorders>
              <w:top w:val="nil"/>
              <w:left w:val="single" w:sz="4" w:space="0" w:color="FFFFFF"/>
              <w:bottom w:val="single" w:sz="4" w:space="0" w:color="FFFFFF"/>
              <w:right w:val="single" w:sz="4" w:space="0" w:color="FFFFFF"/>
            </w:tcBorders>
            <w:shd w:val="clear" w:color="000000" w:fill="FFFFFF"/>
            <w:vAlign w:val="center"/>
            <w:hideMark/>
          </w:tcPr>
          <w:p w14:paraId="7D49449B" w14:textId="77777777" w:rsidR="006C34D8" w:rsidRPr="0053611A" w:rsidRDefault="006C34D8" w:rsidP="00244700">
            <w:pPr>
              <w:spacing w:before="0" w:after="0" w:line="240" w:lineRule="auto"/>
              <w:jc w:val="center"/>
              <w:rPr>
                <w:rFonts w:ascii="Calibri" w:eastAsia="Times New Roman" w:hAnsi="Calibri" w:cs="Calibri"/>
                <w:color w:val="161B21"/>
                <w:sz w:val="20"/>
                <w:szCs w:val="20"/>
                <w:lang w:eastAsia="en-GB"/>
              </w:rPr>
            </w:pPr>
            <w:r w:rsidRPr="0053611A">
              <w:rPr>
                <w:rFonts w:ascii="Calibri" w:eastAsia="Times New Roman" w:hAnsi="Calibri" w:cs="Calibri"/>
                <w:b/>
                <w:bCs/>
                <w:color w:val="161B21"/>
                <w:sz w:val="20"/>
                <w:szCs w:val="20"/>
                <w:lang w:eastAsia="en-GB"/>
              </w:rPr>
              <w:t>YES</w:t>
            </w:r>
            <w:r w:rsidRPr="0053611A">
              <w:rPr>
                <w:rFonts w:ascii="Calibri" w:eastAsia="Times New Roman" w:hAnsi="Calibri" w:cs="Calibri"/>
                <w:color w:val="161B21"/>
                <w:sz w:val="20"/>
                <w:szCs w:val="20"/>
                <w:lang w:eastAsia="en-GB"/>
              </w:rPr>
              <w:t xml:space="preserve"> - but market building regen built from masterplan principles</w:t>
            </w:r>
            <w:r w:rsidRPr="0053611A">
              <w:rPr>
                <w:rFonts w:ascii="Calibri" w:eastAsia="Times New Roman" w:hAnsi="Calibri" w:cs="Calibri"/>
                <w:color w:val="161B21"/>
                <w:sz w:val="20"/>
                <w:szCs w:val="20"/>
                <w:lang w:eastAsia="en-GB"/>
              </w:rPr>
              <w:br/>
            </w:r>
            <w:r w:rsidRPr="0053611A">
              <w:rPr>
                <w:rFonts w:ascii="Segoe UI Emoji" w:eastAsia="Times New Roman" w:hAnsi="Segoe UI Emoji" w:cs="Segoe UI Emoji"/>
                <w:color w:val="00895E"/>
                <w:sz w:val="20"/>
                <w:szCs w:val="20"/>
                <w:lang w:eastAsia="en-GB"/>
              </w:rPr>
              <w:t>✔✔</w:t>
            </w:r>
          </w:p>
        </w:tc>
      </w:tr>
      <w:tr w:rsidR="006C34D8" w:rsidRPr="0053611A" w14:paraId="339BC98B" w14:textId="77777777" w:rsidTr="00910946">
        <w:trPr>
          <w:trHeight w:val="20"/>
        </w:trPr>
        <w:tc>
          <w:tcPr>
            <w:tcW w:w="847" w:type="pct"/>
            <w:tcBorders>
              <w:top w:val="nil"/>
              <w:left w:val="nil"/>
              <w:bottom w:val="single" w:sz="4" w:space="0" w:color="auto"/>
              <w:right w:val="nil"/>
            </w:tcBorders>
            <w:shd w:val="clear" w:color="auto" w:fill="auto"/>
            <w:vAlign w:val="center"/>
            <w:hideMark/>
          </w:tcPr>
          <w:p w14:paraId="082FF9E5" w14:textId="77777777" w:rsidR="006C34D8" w:rsidRPr="0053611A" w:rsidRDefault="006C34D8" w:rsidP="00244700">
            <w:pPr>
              <w:spacing w:before="0" w:after="0" w:line="240" w:lineRule="auto"/>
              <w:rPr>
                <w:rFonts w:ascii="Calibri" w:eastAsia="Times New Roman" w:hAnsi="Calibri" w:cs="Calibri"/>
                <w:b/>
                <w:bCs/>
                <w:color w:val="161B21"/>
                <w:sz w:val="20"/>
                <w:szCs w:val="20"/>
                <w:lang w:eastAsia="en-GB"/>
              </w:rPr>
            </w:pPr>
            <w:r w:rsidRPr="0053611A">
              <w:rPr>
                <w:rFonts w:ascii="Calibri" w:eastAsia="Times New Roman" w:hAnsi="Calibri" w:cs="Calibri"/>
                <w:b/>
                <w:bCs/>
                <w:color w:val="161B21"/>
                <w:sz w:val="20"/>
                <w:szCs w:val="20"/>
                <w:lang w:eastAsia="en-GB"/>
              </w:rPr>
              <w:t>Regenerating the market building</w:t>
            </w:r>
          </w:p>
        </w:tc>
        <w:tc>
          <w:tcPr>
            <w:tcW w:w="424" w:type="pct"/>
            <w:tcBorders>
              <w:top w:val="nil"/>
              <w:left w:val="nil"/>
              <w:bottom w:val="nil"/>
              <w:right w:val="nil"/>
            </w:tcBorders>
            <w:shd w:val="clear" w:color="000000" w:fill="161B21"/>
            <w:noWrap/>
            <w:vAlign w:val="center"/>
            <w:hideMark/>
          </w:tcPr>
          <w:p w14:paraId="339276AC"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79%</w:t>
            </w:r>
          </w:p>
        </w:tc>
        <w:tc>
          <w:tcPr>
            <w:tcW w:w="397" w:type="pct"/>
            <w:tcBorders>
              <w:top w:val="nil"/>
              <w:left w:val="nil"/>
              <w:bottom w:val="nil"/>
              <w:right w:val="nil"/>
            </w:tcBorders>
            <w:shd w:val="clear" w:color="000000" w:fill="161B21"/>
            <w:noWrap/>
            <w:vAlign w:val="center"/>
            <w:hideMark/>
          </w:tcPr>
          <w:p w14:paraId="14DF6BF8"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4</w:t>
            </w:r>
          </w:p>
        </w:tc>
        <w:tc>
          <w:tcPr>
            <w:tcW w:w="2661" w:type="pct"/>
            <w:tcBorders>
              <w:top w:val="nil"/>
              <w:left w:val="nil"/>
              <w:bottom w:val="single" w:sz="4" w:space="0" w:color="auto"/>
              <w:right w:val="nil"/>
            </w:tcBorders>
            <w:shd w:val="clear" w:color="auto" w:fill="auto"/>
            <w:vAlign w:val="center"/>
            <w:hideMark/>
          </w:tcPr>
          <w:p w14:paraId="5A3DC782" w14:textId="04BF9E73" w:rsidR="006C34D8" w:rsidRPr="0053611A" w:rsidRDefault="006C34D8" w:rsidP="00244700">
            <w:pPr>
              <w:spacing w:before="0" w:after="0" w:line="240" w:lineRule="auto"/>
              <w:rPr>
                <w:rFonts w:ascii="Calibri" w:eastAsia="Times New Roman" w:hAnsi="Calibri" w:cs="Calibri"/>
                <w:color w:val="161B21"/>
                <w:sz w:val="20"/>
                <w:szCs w:val="20"/>
                <w:lang w:eastAsia="en-GB"/>
              </w:rPr>
            </w:pPr>
            <w:r w:rsidRPr="0053611A">
              <w:rPr>
                <w:rFonts w:ascii="Calibri" w:eastAsia="Times New Roman" w:hAnsi="Calibri" w:cs="Calibri"/>
                <w:color w:val="161B21"/>
                <w:sz w:val="20"/>
                <w:szCs w:val="20"/>
                <w:lang w:eastAsia="en-GB"/>
              </w:rPr>
              <w:t xml:space="preserve">Though this project scores slightly less well in terms of economic impact improving Leyland's leisure offer and sense of place is central to local ambitions for the </w:t>
            </w:r>
            <w:r w:rsidR="00DB792C" w:rsidRPr="00DB792C">
              <w:rPr>
                <w:rFonts w:ascii="Calibri" w:eastAsia="Times New Roman" w:hAnsi="Calibri" w:cs="Calibri"/>
                <w:color w:val="161B21"/>
                <w:sz w:val="20"/>
                <w:szCs w:val="20"/>
                <w:lang w:eastAsia="en-GB"/>
              </w:rPr>
              <w:t>Town Investment Plan</w:t>
            </w:r>
            <w:r w:rsidRPr="0053611A">
              <w:rPr>
                <w:rFonts w:ascii="Calibri" w:eastAsia="Times New Roman" w:hAnsi="Calibri" w:cs="Calibri"/>
                <w:color w:val="161B21"/>
                <w:sz w:val="20"/>
                <w:szCs w:val="20"/>
                <w:lang w:eastAsia="en-GB"/>
              </w:rPr>
              <w:t xml:space="preserve">. Leisure improvements should therefore be within the package of interventions. </w:t>
            </w:r>
          </w:p>
        </w:tc>
        <w:tc>
          <w:tcPr>
            <w:tcW w:w="671" w:type="pct"/>
            <w:vMerge/>
            <w:tcBorders>
              <w:top w:val="nil"/>
              <w:left w:val="single" w:sz="4" w:space="0" w:color="FFFFFF"/>
              <w:bottom w:val="single" w:sz="4" w:space="0" w:color="FFFFFF"/>
              <w:right w:val="single" w:sz="4" w:space="0" w:color="FFFFFF"/>
            </w:tcBorders>
            <w:vAlign w:val="center"/>
            <w:hideMark/>
          </w:tcPr>
          <w:p w14:paraId="0F1BABD5" w14:textId="77777777" w:rsidR="006C34D8" w:rsidRPr="0053611A" w:rsidRDefault="006C34D8" w:rsidP="00244700">
            <w:pPr>
              <w:spacing w:before="0" w:after="0" w:line="240" w:lineRule="auto"/>
              <w:rPr>
                <w:rFonts w:ascii="Calibri" w:eastAsia="Times New Roman" w:hAnsi="Calibri" w:cs="Calibri"/>
                <w:color w:val="161B21"/>
                <w:sz w:val="20"/>
                <w:szCs w:val="20"/>
                <w:lang w:eastAsia="en-GB"/>
              </w:rPr>
            </w:pPr>
          </w:p>
        </w:tc>
      </w:tr>
      <w:tr w:rsidR="006C34D8" w:rsidRPr="0053611A" w14:paraId="594954D2" w14:textId="77777777" w:rsidTr="00910946">
        <w:trPr>
          <w:trHeight w:val="20"/>
        </w:trPr>
        <w:tc>
          <w:tcPr>
            <w:tcW w:w="847" w:type="pct"/>
            <w:tcBorders>
              <w:top w:val="nil"/>
              <w:left w:val="nil"/>
              <w:bottom w:val="single" w:sz="4" w:space="0" w:color="auto"/>
              <w:right w:val="nil"/>
            </w:tcBorders>
            <w:shd w:val="clear" w:color="auto" w:fill="auto"/>
            <w:vAlign w:val="center"/>
            <w:hideMark/>
          </w:tcPr>
          <w:p w14:paraId="7A8FB80D" w14:textId="77777777" w:rsidR="006C34D8" w:rsidRPr="0053611A" w:rsidRDefault="006C34D8" w:rsidP="00244700">
            <w:pPr>
              <w:spacing w:before="0" w:after="0" w:line="240" w:lineRule="auto"/>
              <w:rPr>
                <w:rFonts w:ascii="Calibri" w:eastAsia="Times New Roman" w:hAnsi="Calibri" w:cs="Calibri"/>
                <w:b/>
                <w:bCs/>
                <w:color w:val="161B21"/>
                <w:sz w:val="20"/>
                <w:szCs w:val="20"/>
                <w:lang w:eastAsia="en-GB"/>
              </w:rPr>
            </w:pPr>
            <w:r w:rsidRPr="0053611A">
              <w:rPr>
                <w:rFonts w:ascii="Calibri" w:eastAsia="Times New Roman" w:hAnsi="Calibri" w:cs="Calibri"/>
                <w:b/>
                <w:bCs/>
                <w:color w:val="161B21"/>
                <w:sz w:val="20"/>
                <w:szCs w:val="20"/>
                <w:lang w:eastAsia="en-GB"/>
              </w:rPr>
              <w:t xml:space="preserve">Advanced manufacturing supply chain </w:t>
            </w:r>
          </w:p>
        </w:tc>
        <w:tc>
          <w:tcPr>
            <w:tcW w:w="424" w:type="pct"/>
            <w:tcBorders>
              <w:top w:val="nil"/>
              <w:left w:val="nil"/>
              <w:bottom w:val="nil"/>
              <w:right w:val="nil"/>
            </w:tcBorders>
            <w:shd w:val="clear" w:color="000000" w:fill="161B21"/>
            <w:noWrap/>
            <w:vAlign w:val="center"/>
            <w:hideMark/>
          </w:tcPr>
          <w:p w14:paraId="7694D3C3"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81%</w:t>
            </w:r>
          </w:p>
        </w:tc>
        <w:tc>
          <w:tcPr>
            <w:tcW w:w="397" w:type="pct"/>
            <w:tcBorders>
              <w:top w:val="nil"/>
              <w:left w:val="nil"/>
              <w:bottom w:val="nil"/>
              <w:right w:val="nil"/>
            </w:tcBorders>
            <w:shd w:val="clear" w:color="000000" w:fill="161B21"/>
            <w:noWrap/>
            <w:vAlign w:val="center"/>
            <w:hideMark/>
          </w:tcPr>
          <w:p w14:paraId="468CE895"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 xml:space="preserve"> =3</w:t>
            </w:r>
          </w:p>
        </w:tc>
        <w:tc>
          <w:tcPr>
            <w:tcW w:w="2661" w:type="pct"/>
            <w:tcBorders>
              <w:top w:val="single" w:sz="4" w:space="0" w:color="auto"/>
              <w:left w:val="nil"/>
              <w:bottom w:val="nil"/>
              <w:right w:val="nil"/>
            </w:tcBorders>
            <w:shd w:val="clear" w:color="auto" w:fill="auto"/>
            <w:vAlign w:val="center"/>
            <w:hideMark/>
          </w:tcPr>
          <w:p w14:paraId="26C38900" w14:textId="21CD16D8" w:rsidR="006C34D8" w:rsidRPr="0053611A" w:rsidRDefault="006C34D8" w:rsidP="00244700">
            <w:pPr>
              <w:spacing w:before="0" w:after="0" w:line="240" w:lineRule="auto"/>
              <w:rPr>
                <w:rFonts w:ascii="Calibri" w:eastAsia="Times New Roman" w:hAnsi="Calibri" w:cs="Calibri"/>
                <w:color w:val="161B21"/>
                <w:sz w:val="20"/>
                <w:szCs w:val="20"/>
                <w:lang w:eastAsia="en-GB"/>
              </w:rPr>
            </w:pPr>
            <w:r w:rsidRPr="0053611A">
              <w:rPr>
                <w:rFonts w:ascii="Calibri" w:eastAsia="Times New Roman" w:hAnsi="Calibri" w:cs="Calibri"/>
                <w:color w:val="161B21"/>
                <w:sz w:val="20"/>
                <w:szCs w:val="20"/>
                <w:lang w:eastAsia="en-GB"/>
              </w:rPr>
              <w:t xml:space="preserve">This project has the potential to deliver significant impact for Leyland. However, delivery is less certain and would require significant engagement with potential partners do define an investment. We </w:t>
            </w:r>
            <w:r w:rsidR="00AE04DC">
              <w:rPr>
                <w:rFonts w:ascii="Calibri" w:eastAsia="Times New Roman" w:hAnsi="Calibri" w:cs="Calibri"/>
                <w:color w:val="161B21"/>
                <w:sz w:val="20"/>
                <w:szCs w:val="20"/>
                <w:lang w:eastAsia="en-GB"/>
              </w:rPr>
              <w:t>will</w:t>
            </w:r>
            <w:r w:rsidR="00A028D5">
              <w:rPr>
                <w:rFonts w:ascii="Calibri" w:eastAsia="Times New Roman" w:hAnsi="Calibri" w:cs="Calibri"/>
                <w:color w:val="161B21"/>
                <w:sz w:val="20"/>
                <w:szCs w:val="20"/>
                <w:lang w:eastAsia="en-GB"/>
              </w:rPr>
              <w:t xml:space="preserve"> </w:t>
            </w:r>
            <w:r w:rsidRPr="0053611A">
              <w:rPr>
                <w:rFonts w:ascii="Calibri" w:eastAsia="Times New Roman" w:hAnsi="Calibri" w:cs="Calibri"/>
                <w:color w:val="161B21"/>
                <w:sz w:val="20"/>
                <w:szCs w:val="20"/>
                <w:lang w:eastAsia="en-GB"/>
              </w:rPr>
              <w:t xml:space="preserve">progress into the initial project development stage but with the understanding that further consultation should be explored before a decision regarding its inclusion in the final </w:t>
            </w:r>
            <w:r w:rsidR="00DB792C" w:rsidRPr="00DB792C">
              <w:rPr>
                <w:rFonts w:ascii="Calibri" w:eastAsia="Times New Roman" w:hAnsi="Calibri" w:cs="Calibri"/>
                <w:color w:val="161B21"/>
                <w:sz w:val="20"/>
                <w:szCs w:val="20"/>
                <w:lang w:eastAsia="en-GB"/>
              </w:rPr>
              <w:t>Town Investment Plan</w:t>
            </w:r>
          </w:p>
        </w:tc>
        <w:tc>
          <w:tcPr>
            <w:tcW w:w="671" w:type="pct"/>
            <w:tcBorders>
              <w:top w:val="single" w:sz="4" w:space="0" w:color="auto"/>
              <w:left w:val="single" w:sz="4" w:space="0" w:color="FFFFFF"/>
              <w:bottom w:val="nil"/>
              <w:right w:val="single" w:sz="4" w:space="0" w:color="FFFFFF"/>
            </w:tcBorders>
            <w:shd w:val="clear" w:color="000000" w:fill="FFFFFF"/>
            <w:vAlign w:val="center"/>
            <w:hideMark/>
          </w:tcPr>
          <w:p w14:paraId="366B9BEB" w14:textId="77777777" w:rsidR="006C34D8" w:rsidRPr="0053611A" w:rsidRDefault="006C34D8" w:rsidP="00244700">
            <w:pPr>
              <w:spacing w:before="0" w:after="0" w:line="240" w:lineRule="auto"/>
              <w:jc w:val="center"/>
              <w:rPr>
                <w:rFonts w:ascii="Calibri" w:eastAsia="Times New Roman" w:hAnsi="Calibri" w:cs="Calibri"/>
                <w:color w:val="161B21"/>
                <w:sz w:val="20"/>
                <w:szCs w:val="20"/>
                <w:lang w:eastAsia="en-GB"/>
              </w:rPr>
            </w:pPr>
            <w:r w:rsidRPr="0053611A">
              <w:rPr>
                <w:rFonts w:ascii="Calibri" w:eastAsia="Times New Roman" w:hAnsi="Calibri" w:cs="Calibri"/>
                <w:b/>
                <w:bCs/>
                <w:color w:val="161B21"/>
                <w:sz w:val="20"/>
                <w:szCs w:val="20"/>
                <w:lang w:eastAsia="en-GB"/>
              </w:rPr>
              <w:t>YES</w:t>
            </w:r>
            <w:r w:rsidRPr="0053611A">
              <w:rPr>
                <w:rFonts w:ascii="Calibri" w:eastAsia="Times New Roman" w:hAnsi="Calibri" w:cs="Calibri"/>
                <w:color w:val="161B21"/>
                <w:sz w:val="20"/>
                <w:szCs w:val="20"/>
                <w:lang w:eastAsia="en-GB"/>
              </w:rPr>
              <w:t xml:space="preserve"> - but more scoping is required </w:t>
            </w:r>
            <w:r>
              <w:rPr>
                <w:rFonts w:ascii="Calibri" w:eastAsia="Times New Roman" w:hAnsi="Calibri" w:cs="Calibri"/>
                <w:color w:val="161B21"/>
                <w:sz w:val="20"/>
                <w:szCs w:val="20"/>
                <w:lang w:eastAsia="en-GB"/>
              </w:rPr>
              <w:t>to confirm</w:t>
            </w:r>
            <w:r w:rsidRPr="0053611A">
              <w:rPr>
                <w:rFonts w:ascii="Calibri" w:eastAsia="Times New Roman" w:hAnsi="Calibri" w:cs="Calibri"/>
                <w:color w:val="161B21"/>
                <w:sz w:val="20"/>
                <w:szCs w:val="20"/>
                <w:lang w:eastAsia="en-GB"/>
              </w:rPr>
              <w:br/>
            </w:r>
            <w:r w:rsidRPr="0053611A">
              <w:rPr>
                <w:rFonts w:ascii="Segoe UI Emoji" w:eastAsia="Times New Roman" w:hAnsi="Segoe UI Emoji" w:cs="Segoe UI Emoji"/>
                <w:color w:val="00895E"/>
                <w:sz w:val="20"/>
                <w:szCs w:val="20"/>
                <w:lang w:eastAsia="en-GB"/>
              </w:rPr>
              <w:t>✔</w:t>
            </w:r>
          </w:p>
        </w:tc>
      </w:tr>
      <w:tr w:rsidR="006C34D8" w:rsidRPr="0053611A" w14:paraId="6377F022" w14:textId="77777777" w:rsidTr="00910946">
        <w:trPr>
          <w:trHeight w:val="20"/>
        </w:trPr>
        <w:tc>
          <w:tcPr>
            <w:tcW w:w="847" w:type="pct"/>
            <w:tcBorders>
              <w:top w:val="nil"/>
              <w:left w:val="nil"/>
              <w:bottom w:val="single" w:sz="4" w:space="0" w:color="auto"/>
              <w:right w:val="nil"/>
            </w:tcBorders>
            <w:shd w:val="clear" w:color="auto" w:fill="auto"/>
            <w:vAlign w:val="center"/>
            <w:hideMark/>
          </w:tcPr>
          <w:p w14:paraId="6D47DCF2" w14:textId="77777777" w:rsidR="006C34D8" w:rsidRPr="0053611A" w:rsidRDefault="006C34D8" w:rsidP="00244700">
            <w:pPr>
              <w:spacing w:before="0" w:after="0" w:line="240" w:lineRule="auto"/>
              <w:rPr>
                <w:rFonts w:ascii="Calibri" w:eastAsia="Times New Roman" w:hAnsi="Calibri" w:cs="Calibri"/>
                <w:b/>
                <w:bCs/>
                <w:color w:val="161B21"/>
                <w:sz w:val="20"/>
                <w:szCs w:val="20"/>
                <w:lang w:eastAsia="en-GB"/>
              </w:rPr>
            </w:pPr>
            <w:r w:rsidRPr="0053611A">
              <w:rPr>
                <w:rFonts w:ascii="Calibri" w:eastAsia="Times New Roman" w:hAnsi="Calibri" w:cs="Calibri"/>
                <w:b/>
                <w:bCs/>
                <w:color w:val="161B21"/>
                <w:sz w:val="20"/>
                <w:szCs w:val="20"/>
                <w:lang w:eastAsia="en-GB"/>
              </w:rPr>
              <w:t>Virtual manufacturing hub</w:t>
            </w:r>
          </w:p>
        </w:tc>
        <w:tc>
          <w:tcPr>
            <w:tcW w:w="424" w:type="pct"/>
            <w:tcBorders>
              <w:top w:val="nil"/>
              <w:left w:val="nil"/>
              <w:bottom w:val="nil"/>
              <w:right w:val="nil"/>
            </w:tcBorders>
            <w:shd w:val="clear" w:color="000000" w:fill="161B21"/>
            <w:noWrap/>
            <w:vAlign w:val="center"/>
            <w:hideMark/>
          </w:tcPr>
          <w:p w14:paraId="78F415E3"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81%</w:t>
            </w:r>
          </w:p>
        </w:tc>
        <w:tc>
          <w:tcPr>
            <w:tcW w:w="397" w:type="pct"/>
            <w:tcBorders>
              <w:top w:val="nil"/>
              <w:left w:val="nil"/>
              <w:bottom w:val="nil"/>
              <w:right w:val="nil"/>
            </w:tcBorders>
            <w:shd w:val="clear" w:color="000000" w:fill="161B21"/>
            <w:noWrap/>
            <w:vAlign w:val="center"/>
            <w:hideMark/>
          </w:tcPr>
          <w:p w14:paraId="46F8ADE9"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 xml:space="preserve"> =3</w:t>
            </w:r>
          </w:p>
        </w:tc>
        <w:tc>
          <w:tcPr>
            <w:tcW w:w="2661" w:type="pct"/>
            <w:tcBorders>
              <w:top w:val="single" w:sz="4" w:space="0" w:color="auto"/>
              <w:left w:val="nil"/>
              <w:bottom w:val="nil"/>
              <w:right w:val="nil"/>
            </w:tcBorders>
            <w:shd w:val="clear" w:color="auto" w:fill="auto"/>
            <w:vAlign w:val="center"/>
            <w:hideMark/>
          </w:tcPr>
          <w:p w14:paraId="4D3494A4" w14:textId="77777777" w:rsidR="006C34D8" w:rsidRPr="0053611A" w:rsidRDefault="006C34D8" w:rsidP="00244700">
            <w:pPr>
              <w:spacing w:before="0" w:after="0" w:line="240" w:lineRule="auto"/>
              <w:rPr>
                <w:rFonts w:ascii="Calibri" w:eastAsia="Times New Roman" w:hAnsi="Calibri" w:cs="Calibri"/>
                <w:color w:val="161B21"/>
                <w:sz w:val="20"/>
                <w:szCs w:val="20"/>
                <w:lang w:eastAsia="en-GB"/>
              </w:rPr>
            </w:pPr>
            <w:r w:rsidRPr="0053611A">
              <w:rPr>
                <w:rFonts w:ascii="Calibri" w:eastAsia="Times New Roman" w:hAnsi="Calibri" w:cs="Calibri"/>
                <w:color w:val="161B21"/>
                <w:sz w:val="20"/>
                <w:szCs w:val="20"/>
                <w:lang w:eastAsia="en-GB"/>
              </w:rPr>
              <w:t xml:space="preserve">Whilst this project scores well and has the potential to delivery impact a much more delivery skills focused project has also been shortlisted. In addition, similar to the Advanced Manufacturing supply chain project it would require significant consultation with partners and given time constraints it is recommended that efforts are focused on one project with greatest potential for impact. </w:t>
            </w:r>
          </w:p>
        </w:tc>
        <w:tc>
          <w:tcPr>
            <w:tcW w:w="671" w:type="pct"/>
            <w:tcBorders>
              <w:top w:val="single" w:sz="4" w:space="0" w:color="auto"/>
              <w:left w:val="single" w:sz="4" w:space="0" w:color="FFFFFF"/>
              <w:bottom w:val="single" w:sz="4" w:space="0" w:color="auto"/>
              <w:right w:val="single" w:sz="4" w:space="0" w:color="FFFFFF"/>
            </w:tcBorders>
            <w:shd w:val="clear" w:color="000000" w:fill="FFFFFF"/>
            <w:vAlign w:val="center"/>
            <w:hideMark/>
          </w:tcPr>
          <w:p w14:paraId="75373EFA" w14:textId="77777777" w:rsidR="006C34D8" w:rsidRPr="0053611A" w:rsidRDefault="006C34D8" w:rsidP="00244700">
            <w:pPr>
              <w:spacing w:before="0" w:after="0" w:line="240" w:lineRule="auto"/>
              <w:jc w:val="center"/>
              <w:rPr>
                <w:rFonts w:ascii="Calibri" w:eastAsia="Times New Roman" w:hAnsi="Calibri" w:cs="Calibri"/>
                <w:b/>
                <w:bCs/>
                <w:color w:val="161B21"/>
                <w:sz w:val="20"/>
                <w:szCs w:val="20"/>
                <w:lang w:eastAsia="en-GB"/>
              </w:rPr>
            </w:pPr>
            <w:r w:rsidRPr="0053611A">
              <w:rPr>
                <w:rFonts w:ascii="Calibri" w:eastAsia="Times New Roman" w:hAnsi="Calibri" w:cs="Calibri"/>
                <w:b/>
                <w:bCs/>
                <w:color w:val="161B21"/>
                <w:sz w:val="20"/>
                <w:szCs w:val="20"/>
                <w:lang w:eastAsia="en-GB"/>
              </w:rPr>
              <w:t>NO</w:t>
            </w:r>
            <w:r w:rsidRPr="0053611A">
              <w:rPr>
                <w:rFonts w:ascii="Calibri" w:eastAsia="Times New Roman" w:hAnsi="Calibri" w:cs="Calibri"/>
                <w:b/>
                <w:bCs/>
                <w:color w:val="161B21"/>
                <w:sz w:val="20"/>
                <w:szCs w:val="20"/>
                <w:lang w:eastAsia="en-GB"/>
              </w:rPr>
              <w:br/>
            </w:r>
            <w:r w:rsidRPr="0053611A">
              <w:rPr>
                <w:rFonts w:ascii="Segoe UI Emoji" w:eastAsia="Times New Roman" w:hAnsi="Segoe UI Emoji" w:cs="Segoe UI Emoji"/>
                <w:b/>
                <w:bCs/>
                <w:color w:val="C03200"/>
                <w:sz w:val="20"/>
                <w:szCs w:val="20"/>
                <w:lang w:eastAsia="en-GB"/>
              </w:rPr>
              <w:t>✖</w:t>
            </w:r>
          </w:p>
        </w:tc>
      </w:tr>
      <w:tr w:rsidR="006C34D8" w:rsidRPr="0053611A" w14:paraId="32B2C62C" w14:textId="77777777" w:rsidTr="00910946">
        <w:trPr>
          <w:trHeight w:val="20"/>
        </w:trPr>
        <w:tc>
          <w:tcPr>
            <w:tcW w:w="847" w:type="pct"/>
            <w:tcBorders>
              <w:top w:val="nil"/>
              <w:left w:val="nil"/>
              <w:bottom w:val="nil"/>
              <w:right w:val="nil"/>
            </w:tcBorders>
            <w:shd w:val="clear" w:color="auto" w:fill="auto"/>
            <w:vAlign w:val="center"/>
            <w:hideMark/>
          </w:tcPr>
          <w:p w14:paraId="0B44372D" w14:textId="77777777" w:rsidR="006C34D8" w:rsidRPr="0053611A" w:rsidRDefault="006C34D8" w:rsidP="00244700">
            <w:pPr>
              <w:spacing w:before="0" w:after="0" w:line="240" w:lineRule="auto"/>
              <w:rPr>
                <w:rFonts w:ascii="Calibri" w:eastAsia="Times New Roman" w:hAnsi="Calibri" w:cs="Calibri"/>
                <w:b/>
                <w:bCs/>
                <w:color w:val="161B21"/>
                <w:sz w:val="20"/>
                <w:szCs w:val="20"/>
                <w:lang w:eastAsia="en-GB"/>
              </w:rPr>
            </w:pPr>
            <w:r w:rsidRPr="0053611A">
              <w:rPr>
                <w:rFonts w:ascii="Calibri" w:eastAsia="Times New Roman" w:hAnsi="Calibri" w:cs="Calibri"/>
                <w:b/>
                <w:bCs/>
                <w:color w:val="161B21"/>
                <w:sz w:val="20"/>
                <w:szCs w:val="20"/>
                <w:lang w:eastAsia="en-GB"/>
              </w:rPr>
              <w:t xml:space="preserve">Town centre events/ cultural space </w:t>
            </w:r>
          </w:p>
        </w:tc>
        <w:tc>
          <w:tcPr>
            <w:tcW w:w="424" w:type="pct"/>
            <w:tcBorders>
              <w:top w:val="nil"/>
              <w:left w:val="nil"/>
              <w:bottom w:val="nil"/>
              <w:right w:val="nil"/>
            </w:tcBorders>
            <w:shd w:val="clear" w:color="000000" w:fill="161B21"/>
            <w:noWrap/>
            <w:vAlign w:val="center"/>
            <w:hideMark/>
          </w:tcPr>
          <w:p w14:paraId="53055F43"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75%</w:t>
            </w:r>
          </w:p>
        </w:tc>
        <w:tc>
          <w:tcPr>
            <w:tcW w:w="397" w:type="pct"/>
            <w:tcBorders>
              <w:top w:val="nil"/>
              <w:left w:val="nil"/>
              <w:bottom w:val="nil"/>
              <w:right w:val="nil"/>
            </w:tcBorders>
            <w:shd w:val="clear" w:color="000000" w:fill="161B21"/>
            <w:noWrap/>
            <w:vAlign w:val="center"/>
            <w:hideMark/>
          </w:tcPr>
          <w:p w14:paraId="102463BC" w14:textId="77777777" w:rsidR="006C34D8" w:rsidRPr="0053611A" w:rsidRDefault="006C34D8" w:rsidP="00244700">
            <w:pPr>
              <w:spacing w:before="0" w:after="0" w:line="240" w:lineRule="auto"/>
              <w:jc w:val="center"/>
              <w:rPr>
                <w:rFonts w:ascii="Calibri" w:eastAsia="Times New Roman" w:hAnsi="Calibri" w:cs="Calibri"/>
                <w:b/>
                <w:bCs/>
                <w:color w:val="FFFFFF"/>
                <w:lang w:eastAsia="en-GB"/>
              </w:rPr>
            </w:pPr>
            <w:r w:rsidRPr="0053611A">
              <w:rPr>
                <w:rFonts w:ascii="Calibri" w:eastAsia="Times New Roman" w:hAnsi="Calibri" w:cs="Calibri"/>
                <w:b/>
                <w:bCs/>
                <w:color w:val="FFFFFF"/>
                <w:lang w:eastAsia="en-GB"/>
              </w:rPr>
              <w:t>5</w:t>
            </w:r>
          </w:p>
        </w:tc>
        <w:tc>
          <w:tcPr>
            <w:tcW w:w="2661" w:type="pct"/>
            <w:tcBorders>
              <w:top w:val="single" w:sz="4" w:space="0" w:color="auto"/>
              <w:left w:val="nil"/>
              <w:bottom w:val="nil"/>
              <w:right w:val="nil"/>
            </w:tcBorders>
            <w:shd w:val="clear" w:color="auto" w:fill="auto"/>
            <w:vAlign w:val="center"/>
            <w:hideMark/>
          </w:tcPr>
          <w:p w14:paraId="5F12E755" w14:textId="64D8FC3B" w:rsidR="006C34D8" w:rsidRPr="0053611A" w:rsidRDefault="006C34D8" w:rsidP="00244700">
            <w:pPr>
              <w:spacing w:before="0" w:after="0" w:line="240" w:lineRule="auto"/>
              <w:rPr>
                <w:rFonts w:ascii="Calibri" w:eastAsia="Times New Roman" w:hAnsi="Calibri" w:cs="Calibri"/>
                <w:color w:val="161B21"/>
                <w:sz w:val="20"/>
                <w:szCs w:val="20"/>
                <w:lang w:eastAsia="en-GB"/>
              </w:rPr>
            </w:pPr>
            <w:r w:rsidRPr="0053611A">
              <w:rPr>
                <w:rFonts w:ascii="Calibri" w:eastAsia="Times New Roman" w:hAnsi="Calibri" w:cs="Calibri"/>
                <w:color w:val="161B21"/>
                <w:sz w:val="20"/>
                <w:szCs w:val="20"/>
                <w:lang w:eastAsia="en-GB"/>
              </w:rPr>
              <w:t xml:space="preserve">This project meets a similar need within the programme as the market building regeneration in terms of supporting Leyland's leisure offer but it is considered less deliverable as no specific building or location has yet been identified. </w:t>
            </w:r>
            <w:r w:rsidR="00C117F0">
              <w:rPr>
                <w:rFonts w:ascii="Calibri" w:eastAsia="Times New Roman" w:hAnsi="Calibri" w:cs="Calibri"/>
                <w:color w:val="161B21"/>
                <w:sz w:val="20"/>
                <w:szCs w:val="20"/>
                <w:lang w:eastAsia="en-GB"/>
              </w:rPr>
              <w:t>T</w:t>
            </w:r>
            <w:r w:rsidRPr="0053611A">
              <w:rPr>
                <w:rFonts w:ascii="Calibri" w:eastAsia="Times New Roman" w:hAnsi="Calibri" w:cs="Calibri"/>
                <w:color w:val="161B21"/>
                <w:sz w:val="20"/>
                <w:szCs w:val="20"/>
                <w:lang w:eastAsia="en-GB"/>
              </w:rPr>
              <w:t>his project is not shortlisted at this time</w:t>
            </w:r>
            <w:r w:rsidR="00C117F0">
              <w:rPr>
                <w:rFonts w:ascii="Calibri" w:eastAsia="Times New Roman" w:hAnsi="Calibri" w:cs="Calibri"/>
                <w:color w:val="161B21"/>
                <w:sz w:val="20"/>
                <w:szCs w:val="20"/>
                <w:lang w:eastAsia="en-GB"/>
              </w:rPr>
              <w:t xml:space="preserve"> as a standalone entity, though will be explored as a potential aspect of</w:t>
            </w:r>
            <w:r w:rsidR="006F59C7">
              <w:rPr>
                <w:rFonts w:ascii="Calibri" w:eastAsia="Times New Roman" w:hAnsi="Calibri" w:cs="Calibri"/>
                <w:color w:val="161B21"/>
                <w:sz w:val="20"/>
                <w:szCs w:val="20"/>
                <w:lang w:eastAsia="en-GB"/>
              </w:rPr>
              <w:t xml:space="preserve"> shortlisted projects.</w:t>
            </w:r>
          </w:p>
        </w:tc>
        <w:tc>
          <w:tcPr>
            <w:tcW w:w="671" w:type="pct"/>
            <w:tcBorders>
              <w:top w:val="nil"/>
              <w:left w:val="single" w:sz="4" w:space="0" w:color="FFFFFF"/>
              <w:bottom w:val="single" w:sz="4" w:space="0" w:color="FFFFFF"/>
              <w:right w:val="single" w:sz="4" w:space="0" w:color="FFFFFF"/>
            </w:tcBorders>
            <w:shd w:val="clear" w:color="000000" w:fill="FFFFFF"/>
            <w:vAlign w:val="center"/>
            <w:hideMark/>
          </w:tcPr>
          <w:p w14:paraId="73417F05" w14:textId="77777777" w:rsidR="006C34D8" w:rsidRPr="0053611A" w:rsidRDefault="006C34D8" w:rsidP="00244700">
            <w:pPr>
              <w:spacing w:before="0" w:after="0" w:line="240" w:lineRule="auto"/>
              <w:jc w:val="center"/>
              <w:rPr>
                <w:rFonts w:ascii="Calibri" w:eastAsia="Times New Roman" w:hAnsi="Calibri" w:cs="Calibri"/>
                <w:b/>
                <w:bCs/>
                <w:color w:val="161B21"/>
                <w:sz w:val="20"/>
                <w:szCs w:val="20"/>
                <w:lang w:eastAsia="en-GB"/>
              </w:rPr>
            </w:pPr>
            <w:r w:rsidRPr="0053611A">
              <w:rPr>
                <w:rFonts w:ascii="Calibri" w:eastAsia="Times New Roman" w:hAnsi="Calibri" w:cs="Calibri"/>
                <w:b/>
                <w:bCs/>
                <w:color w:val="161B21"/>
                <w:sz w:val="20"/>
                <w:szCs w:val="20"/>
                <w:lang w:eastAsia="en-GB"/>
              </w:rPr>
              <w:t>NO</w:t>
            </w:r>
            <w:r w:rsidRPr="0053611A">
              <w:rPr>
                <w:rFonts w:ascii="Calibri" w:eastAsia="Times New Roman" w:hAnsi="Calibri" w:cs="Calibri"/>
                <w:b/>
                <w:bCs/>
                <w:color w:val="161B21"/>
                <w:sz w:val="20"/>
                <w:szCs w:val="20"/>
                <w:lang w:eastAsia="en-GB"/>
              </w:rPr>
              <w:br/>
            </w:r>
            <w:r w:rsidRPr="0053611A">
              <w:rPr>
                <w:rFonts w:ascii="Segoe UI Emoji" w:eastAsia="Times New Roman" w:hAnsi="Segoe UI Emoji" w:cs="Segoe UI Emoji"/>
                <w:b/>
                <w:bCs/>
                <w:color w:val="C03200"/>
                <w:sz w:val="20"/>
                <w:szCs w:val="20"/>
                <w:lang w:eastAsia="en-GB"/>
              </w:rPr>
              <w:t>✖</w:t>
            </w:r>
          </w:p>
        </w:tc>
      </w:tr>
    </w:tbl>
    <w:p w14:paraId="1EFE1149" w14:textId="1CE49E5A" w:rsidR="00CC10A1" w:rsidRDefault="00CC10A1" w:rsidP="00CC10A1">
      <w:pPr>
        <w:pStyle w:val="Source"/>
      </w:pPr>
      <w:r w:rsidRPr="00CC10A1">
        <w:t xml:space="preserve">Source: Town Deal Board Meeting – </w:t>
      </w:r>
      <w:r w:rsidR="00296036" w:rsidRPr="00296036">
        <w:t>Evidence Base Review and Project Shortlisting</w:t>
      </w:r>
      <w:r w:rsidRPr="00CC10A1">
        <w:t xml:space="preserve">, </w:t>
      </w:r>
      <w:r w:rsidR="00296036">
        <w:t>May</w:t>
      </w:r>
      <w:r w:rsidRPr="00CC10A1">
        <w:t xml:space="preserve"> 2020</w:t>
      </w:r>
    </w:p>
    <w:p w14:paraId="01276482" w14:textId="77777777" w:rsidR="009873B8" w:rsidRDefault="009873B8">
      <w:pPr>
        <w:rPr>
          <w:bCs/>
          <w:color w:val="auto"/>
        </w:rPr>
      </w:pPr>
      <w:r>
        <w:br w:type="page"/>
      </w:r>
    </w:p>
    <w:p w14:paraId="57BEFCA2" w14:textId="44E17B13" w:rsidR="006C34D8" w:rsidRDefault="006C34D8" w:rsidP="00EE7DB5">
      <w:pPr>
        <w:pStyle w:val="NormalNumbered"/>
      </w:pPr>
      <w:r>
        <w:lastRenderedPageBreak/>
        <w:t xml:space="preserve">The shortlisted projects for the Leyland </w:t>
      </w:r>
      <w:r w:rsidR="00BB6F43" w:rsidRPr="00BB6F43">
        <w:t>Town Investment Plan</w:t>
      </w:r>
      <w:r>
        <w:t xml:space="preserve"> are as follows: </w:t>
      </w:r>
    </w:p>
    <w:p w14:paraId="110AB3C0" w14:textId="77777777" w:rsidR="009873B8" w:rsidRPr="009873B8" w:rsidRDefault="009873B8" w:rsidP="009873B8">
      <w:pPr>
        <w:pStyle w:val="ListBullet"/>
        <w:numPr>
          <w:ilvl w:val="0"/>
          <w:numId w:val="0"/>
        </w:numPr>
      </w:pPr>
    </w:p>
    <w:p w14:paraId="54EEC86A" w14:textId="77777777" w:rsidR="006C34D8" w:rsidRPr="00DD71D6" w:rsidRDefault="006C34D8" w:rsidP="006C34D8">
      <w:pPr>
        <w:pStyle w:val="ListBullet"/>
        <w:numPr>
          <w:ilvl w:val="0"/>
          <w:numId w:val="2"/>
        </w:numPr>
      </w:pPr>
      <w:r w:rsidRPr="00DD71D6">
        <w:rPr>
          <w:b/>
          <w:bCs/>
          <w:color w:val="00B0DF" w:themeColor="text2"/>
        </w:rPr>
        <w:t>Skills &amp; Start-up Hub</w:t>
      </w:r>
      <w:r w:rsidRPr="00DD71D6">
        <w:t>: A business focused skills and start-up hub in the town centre, ideally near Hough lane.</w:t>
      </w:r>
    </w:p>
    <w:p w14:paraId="678B641F" w14:textId="3526333F" w:rsidR="006C34D8" w:rsidRPr="00DD71D6" w:rsidRDefault="006C34D8" w:rsidP="006C34D8">
      <w:pPr>
        <w:pStyle w:val="ListBullet"/>
        <w:numPr>
          <w:ilvl w:val="0"/>
          <w:numId w:val="2"/>
        </w:numPr>
      </w:pPr>
      <w:r w:rsidRPr="00DD71D6">
        <w:rPr>
          <w:b/>
          <w:bCs/>
          <w:color w:val="00B0DF" w:themeColor="text2"/>
        </w:rPr>
        <w:t>Market Regeneration</w:t>
      </w:r>
      <w:r w:rsidRPr="00DD71D6">
        <w:t xml:space="preserve">: Regeneration of the </w:t>
      </w:r>
      <w:r w:rsidR="007043E1" w:rsidRPr="00DD71D6">
        <w:t>M</w:t>
      </w:r>
      <w:r w:rsidRPr="00DD71D6">
        <w:t xml:space="preserve">arket building to create an improved </w:t>
      </w:r>
      <w:r w:rsidR="006666E4" w:rsidRPr="00DD71D6">
        <w:t xml:space="preserve">retail and </w:t>
      </w:r>
      <w:r w:rsidRPr="00DD71D6">
        <w:t xml:space="preserve">leisure and </w:t>
      </w:r>
      <w:r w:rsidR="00A40A41" w:rsidRPr="00DD71D6">
        <w:t xml:space="preserve">expand the </w:t>
      </w:r>
      <w:r w:rsidR="006666E4" w:rsidRPr="00DD71D6">
        <w:t xml:space="preserve">space </w:t>
      </w:r>
      <w:r w:rsidR="00A40A41" w:rsidRPr="00DD71D6">
        <w:t>to encourage</w:t>
      </w:r>
      <w:r w:rsidR="006666E4" w:rsidRPr="00DD71D6">
        <w:t xml:space="preserve"> new </w:t>
      </w:r>
      <w:r w:rsidR="00A40A41" w:rsidRPr="00DD71D6">
        <w:t xml:space="preserve">market and trader </w:t>
      </w:r>
      <w:r w:rsidR="006666E4" w:rsidRPr="00DD71D6">
        <w:t>businesses to start-up</w:t>
      </w:r>
      <w:r w:rsidR="00A40A41" w:rsidRPr="00DD71D6">
        <w:t>.</w:t>
      </w:r>
    </w:p>
    <w:p w14:paraId="4A9BEA92" w14:textId="597E0F2F" w:rsidR="00DA7565" w:rsidRPr="00DD71D6" w:rsidRDefault="006C34D8" w:rsidP="006C34D8">
      <w:pPr>
        <w:pStyle w:val="ListBullet"/>
        <w:numPr>
          <w:ilvl w:val="0"/>
          <w:numId w:val="2"/>
        </w:numPr>
      </w:pPr>
      <w:r w:rsidRPr="00DD71D6">
        <w:rPr>
          <w:b/>
          <w:bCs/>
          <w:color w:val="00B0DF" w:themeColor="text2"/>
        </w:rPr>
        <w:t>Advanced Manufacturing Supply Chain</w:t>
      </w:r>
      <w:r w:rsidRPr="00DD71D6">
        <w:t>: Job creation and business start-up/ growth opportunities by tapping into the advanced manufacturing supply chain in collaboration with U</w:t>
      </w:r>
      <w:r w:rsidR="00AE1744" w:rsidRPr="00DD71D6">
        <w:t>CL</w:t>
      </w:r>
      <w:r w:rsidRPr="00DD71D6">
        <w:t xml:space="preserve">an/ the EZ. </w:t>
      </w:r>
    </w:p>
    <w:p w14:paraId="5CC861D9" w14:textId="1FD800E3" w:rsidR="00210835" w:rsidRPr="00DD71D6" w:rsidRDefault="006C34D8" w:rsidP="00DD71D6">
      <w:pPr>
        <w:pStyle w:val="ListBullet"/>
      </w:pPr>
      <w:r w:rsidRPr="00DD71D6">
        <w:rPr>
          <w:b/>
          <w:bCs/>
          <w:color w:val="00B0DF" w:themeColor="text2"/>
        </w:rPr>
        <w:t>Town Centre Transformation</w:t>
      </w:r>
      <w:r w:rsidRPr="00DD71D6">
        <w:t xml:space="preserve">: A transformation of Hough Lane &amp;/ Church Place to improve the quality of place, linking to the </w:t>
      </w:r>
      <w:r w:rsidR="00B47307" w:rsidRPr="00DD71D6">
        <w:t>M</w:t>
      </w:r>
      <w:r w:rsidRPr="00DD71D6">
        <w:t xml:space="preserve">arket building to define a </w:t>
      </w:r>
      <w:r w:rsidR="00311AE6" w:rsidRPr="00DD71D6">
        <w:t xml:space="preserve">new active </w:t>
      </w:r>
      <w:r w:rsidRPr="00DD71D6">
        <w:t>centre</w:t>
      </w:r>
      <w:r w:rsidR="004F14F3" w:rsidRPr="00DD71D6">
        <w:t>.</w:t>
      </w:r>
      <w:r w:rsidR="00B47307" w:rsidRPr="00DD71D6">
        <w:t xml:space="preserve"> </w:t>
      </w:r>
    </w:p>
    <w:p w14:paraId="60DDC5FA" w14:textId="77777777" w:rsidR="00E414E9" w:rsidRPr="00E414E9" w:rsidRDefault="000652A3" w:rsidP="00124F42">
      <w:pPr>
        <w:pStyle w:val="NormalNumbered"/>
        <w:rPr>
          <w:rStyle w:val="normaltextrun"/>
          <w:rFonts w:ascii="Calibri" w:hAnsi="Calibri" w:cs="Calibri"/>
          <w:color w:val="161B21"/>
          <w:shd w:val="clear" w:color="auto" w:fill="FFFFFF"/>
        </w:rPr>
      </w:pPr>
      <w:r>
        <w:rPr>
          <w:rStyle w:val="normaltextrun"/>
          <w:rFonts w:ascii="Calibri" w:hAnsi="Calibri" w:cs="Calibri"/>
          <w:color w:val="000000"/>
          <w:shd w:val="clear" w:color="auto" w:fill="FFFFFF"/>
        </w:rPr>
        <w:t xml:space="preserve">In follow up project development meetings we expanded the scope of the Skills &amp; Start up hub and merged within it the workforce skills and enterprise support elements of the Advanced Manufacturing Supply Chain project. </w:t>
      </w:r>
    </w:p>
    <w:p w14:paraId="14F7C00D" w14:textId="52173F21" w:rsidR="00124F42" w:rsidRDefault="000652A3" w:rsidP="00124F42">
      <w:pPr>
        <w:pStyle w:val="NormalNumbered"/>
        <w:rPr>
          <w:rStyle w:val="eop"/>
          <w:rFonts w:ascii="Calibri" w:hAnsi="Calibri" w:cs="Calibri"/>
          <w:color w:val="161B21"/>
          <w:shd w:val="clear" w:color="auto" w:fill="FFFFFF"/>
        </w:rPr>
      </w:pPr>
      <w:r>
        <w:rPr>
          <w:rStyle w:val="normaltextrun"/>
          <w:rFonts w:ascii="Calibri" w:hAnsi="Calibri" w:cs="Calibri"/>
          <w:color w:val="000000"/>
          <w:shd w:val="clear" w:color="auto" w:fill="FFFFFF"/>
        </w:rPr>
        <w:t>Sector specific elements with the advanced manufacturing project, build around improved linkages with key local industry partners, and associated employment opportunities and business start-up support, will be integrated and housed within one new building in the town centre which we have branded as “The BASE</w:t>
      </w:r>
      <w:r w:rsidR="00AB41F1">
        <w:rPr>
          <w:rStyle w:val="normaltextrun"/>
          <w:rFonts w:ascii="Calibri" w:hAnsi="Calibri" w:cs="Calibri"/>
          <w:color w:val="000000"/>
          <w:shd w:val="clear" w:color="auto" w:fill="FFFFFF"/>
        </w:rPr>
        <w:t>2</w:t>
      </w:r>
      <w:r>
        <w:rPr>
          <w:rStyle w:val="normaltextrun"/>
          <w:rFonts w:ascii="Calibri" w:hAnsi="Calibri" w:cs="Calibri"/>
          <w:color w:val="000000"/>
          <w:shd w:val="clear" w:color="auto" w:fill="FFFFFF"/>
        </w:rPr>
        <w:t>” - Leyland’s new </w:t>
      </w:r>
      <w:r>
        <w:rPr>
          <w:rStyle w:val="normaltextrun"/>
          <w:rFonts w:ascii="Calibri" w:hAnsi="Calibri" w:cs="Calibri"/>
          <w:color w:val="161B21"/>
          <w:shd w:val="clear" w:color="auto" w:fill="FFFFFF"/>
        </w:rPr>
        <w:t>Business Advi</w:t>
      </w:r>
      <w:r w:rsidR="00560917">
        <w:rPr>
          <w:rStyle w:val="normaltextrun"/>
          <w:rFonts w:ascii="Calibri" w:hAnsi="Calibri" w:cs="Calibri"/>
          <w:color w:val="161B21"/>
          <w:shd w:val="clear" w:color="auto" w:fill="FFFFFF"/>
        </w:rPr>
        <w:t>sory</w:t>
      </w:r>
      <w:r>
        <w:rPr>
          <w:rStyle w:val="normaltextrun"/>
          <w:rFonts w:ascii="Calibri" w:hAnsi="Calibri" w:cs="Calibri"/>
          <w:color w:val="161B21"/>
          <w:shd w:val="clear" w:color="auto" w:fill="FFFFFF"/>
        </w:rPr>
        <w:t>, Skills &amp; Enterprise Hub. </w:t>
      </w:r>
      <w:r w:rsidRPr="00124F42">
        <w:rPr>
          <w:rStyle w:val="normaltextrun"/>
          <w:rFonts w:ascii="Calibri" w:hAnsi="Calibri" w:cs="Calibri"/>
          <w:color w:val="161B21"/>
          <w:shd w:val="clear" w:color="auto" w:fill="FFFFFF"/>
        </w:rPr>
        <w:t>It is suggested that other Advanced Manufacturing sector supply chain opportunities can be explored through the Enterprise Zone and AMRC.</w:t>
      </w:r>
      <w:r w:rsidRPr="00124F42">
        <w:rPr>
          <w:rStyle w:val="eop"/>
          <w:rFonts w:ascii="Calibri" w:hAnsi="Calibri" w:cs="Calibri"/>
          <w:color w:val="161B21"/>
          <w:shd w:val="clear" w:color="auto" w:fill="FFFFFF"/>
        </w:rPr>
        <w:t> </w:t>
      </w:r>
    </w:p>
    <w:p w14:paraId="465C8B6B" w14:textId="039C0EFD" w:rsidR="000652A3" w:rsidRPr="00124F42" w:rsidRDefault="007B51D5" w:rsidP="00124F42">
      <w:pPr>
        <w:pStyle w:val="NormalNumbered"/>
        <w:rPr>
          <w:rStyle w:val="eop"/>
          <w:rFonts w:ascii="Calibri" w:hAnsi="Calibri" w:cs="Calibri"/>
          <w:color w:val="161B21"/>
          <w:shd w:val="clear" w:color="auto" w:fill="FFFFFF"/>
        </w:rPr>
      </w:pPr>
      <w:r w:rsidRPr="00124F42">
        <w:rPr>
          <w:rStyle w:val="eop"/>
          <w:rFonts w:ascii="Calibri" w:hAnsi="Calibri" w:cs="Calibri"/>
          <w:color w:val="161B21"/>
          <w:shd w:val="clear" w:color="auto" w:fill="FFFFFF"/>
        </w:rPr>
        <w:t xml:space="preserve">The result is three shortlisted projects for the Leyland Town Investment Plan: </w:t>
      </w:r>
      <w:r w:rsidRPr="00124F42">
        <w:rPr>
          <w:rStyle w:val="eop"/>
          <w:rFonts w:ascii="Calibri" w:hAnsi="Calibri" w:cs="Calibri"/>
          <w:b/>
          <w:bCs w:val="0"/>
          <w:color w:val="161B21"/>
          <w:shd w:val="clear" w:color="auto" w:fill="FFFFFF"/>
        </w:rPr>
        <w:t>The BASE2</w:t>
      </w:r>
      <w:r w:rsidRPr="00124F42">
        <w:rPr>
          <w:rStyle w:val="eop"/>
          <w:rFonts w:ascii="Calibri" w:hAnsi="Calibri" w:cs="Calibri"/>
          <w:color w:val="161B21"/>
          <w:shd w:val="clear" w:color="auto" w:fill="FFFFFF"/>
        </w:rPr>
        <w:t xml:space="preserve">, </w:t>
      </w:r>
      <w:r w:rsidRPr="00124F42">
        <w:rPr>
          <w:rStyle w:val="eop"/>
          <w:rFonts w:ascii="Calibri" w:hAnsi="Calibri" w:cs="Calibri"/>
          <w:b/>
          <w:bCs w:val="0"/>
          <w:color w:val="161B21"/>
          <w:shd w:val="clear" w:color="auto" w:fill="FFFFFF"/>
        </w:rPr>
        <w:t>Market Regeneration</w:t>
      </w:r>
      <w:r w:rsidRPr="00124F42">
        <w:rPr>
          <w:rStyle w:val="eop"/>
          <w:rFonts w:ascii="Calibri" w:hAnsi="Calibri" w:cs="Calibri"/>
          <w:color w:val="161B21"/>
          <w:shd w:val="clear" w:color="auto" w:fill="FFFFFF"/>
        </w:rPr>
        <w:t xml:space="preserve">, and </w:t>
      </w:r>
      <w:r w:rsidRPr="00124F42">
        <w:rPr>
          <w:rStyle w:val="eop"/>
          <w:rFonts w:ascii="Calibri" w:hAnsi="Calibri" w:cs="Calibri"/>
          <w:b/>
          <w:bCs w:val="0"/>
          <w:color w:val="161B21"/>
          <w:shd w:val="clear" w:color="auto" w:fill="FFFFFF"/>
        </w:rPr>
        <w:t>Town Centre Transformation</w:t>
      </w:r>
      <w:r w:rsidRPr="00124F42">
        <w:rPr>
          <w:rStyle w:val="eop"/>
          <w:rFonts w:ascii="Calibri" w:hAnsi="Calibri" w:cs="Calibri"/>
          <w:color w:val="161B21"/>
          <w:shd w:val="clear" w:color="auto" w:fill="FFFFFF"/>
        </w:rPr>
        <w:t>.</w:t>
      </w:r>
    </w:p>
    <w:p w14:paraId="799C8BB6" w14:textId="2975F2F2" w:rsidR="00C44BA8" w:rsidRDefault="00C44BA8" w:rsidP="0089390B">
      <w:pPr>
        <w:pStyle w:val="Caption"/>
      </w:pPr>
      <w:r>
        <w:lastRenderedPageBreak/>
        <w:t xml:space="preserve">Figure </w:t>
      </w:r>
      <w:fldSimple w:instr=" STYLEREF 1 \s ">
        <w:r w:rsidR="00B439C3">
          <w:rPr>
            <w:noProof/>
          </w:rPr>
          <w:t>2</w:t>
        </w:r>
      </w:fldSimple>
      <w:r w:rsidR="00F62B17">
        <w:noBreakHyphen/>
      </w:r>
      <w:fldSimple w:instr=" SEQ Figure \* ARABIC \s 1 ">
        <w:r w:rsidR="00B439C3">
          <w:rPr>
            <w:noProof/>
          </w:rPr>
          <w:t>3</w:t>
        </w:r>
      </w:fldSimple>
      <w:r>
        <w:t>: Our Town Investment Plan</w:t>
      </w:r>
    </w:p>
    <w:p w14:paraId="2EB9B09A" w14:textId="22D8BF76" w:rsidR="00E042F5" w:rsidRDefault="00C44BA8" w:rsidP="00B636F5">
      <w:pPr>
        <w:pStyle w:val="NormalNumbered"/>
        <w:numPr>
          <w:ilvl w:val="0"/>
          <w:numId w:val="0"/>
        </w:numPr>
        <w:rPr>
          <w:rStyle w:val="eop"/>
          <w:rFonts w:ascii="Calibri" w:hAnsi="Calibri" w:cs="Calibri"/>
          <w:color w:val="161B21"/>
          <w:shd w:val="clear" w:color="auto" w:fill="FFFFFF"/>
        </w:rPr>
      </w:pPr>
      <w:r w:rsidRPr="00C44BA8">
        <w:rPr>
          <w:noProof/>
        </w:rPr>
        <w:drawing>
          <wp:inline distT="0" distB="0" distL="0" distR="0" wp14:anchorId="7035C976" wp14:editId="08BB08E6">
            <wp:extent cx="5640779" cy="5009586"/>
            <wp:effectExtent l="0" t="0" r="0" b="63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063" t="1688" r="3009" b="1796"/>
                    <a:stretch/>
                  </pic:blipFill>
                  <pic:spPr bwMode="auto">
                    <a:xfrm>
                      <a:off x="0" y="0"/>
                      <a:ext cx="5671530" cy="5036896"/>
                    </a:xfrm>
                    <a:prstGeom prst="rect">
                      <a:avLst/>
                    </a:prstGeom>
                    <a:ln>
                      <a:noFill/>
                    </a:ln>
                    <a:extLst>
                      <a:ext uri="{53640926-AAD7-44D8-BBD7-CCE9431645EC}">
                        <a14:shadowObscured xmlns:a14="http://schemas.microsoft.com/office/drawing/2010/main"/>
                      </a:ext>
                    </a:extLst>
                  </pic:spPr>
                </pic:pic>
              </a:graphicData>
            </a:graphic>
          </wp:inline>
        </w:drawing>
      </w:r>
    </w:p>
    <w:p w14:paraId="0B646EAF" w14:textId="644142F1" w:rsidR="006C34D8" w:rsidRDefault="006C34D8" w:rsidP="00B636F5">
      <w:pPr>
        <w:pStyle w:val="Source"/>
      </w:pPr>
      <w:r>
        <w:t>Source: WYG, 2020</w:t>
      </w:r>
    </w:p>
    <w:p w14:paraId="34614869" w14:textId="1C723DD1" w:rsidR="00DF49DF" w:rsidRDefault="00F1752F" w:rsidP="005D3562">
      <w:pPr>
        <w:pStyle w:val="Heading2"/>
      </w:pPr>
      <w:bookmarkStart w:id="19" w:name="_Toc51618072"/>
      <w:r>
        <w:t>The Shortlisted Projects</w:t>
      </w:r>
      <w:bookmarkEnd w:id="19"/>
    </w:p>
    <w:p w14:paraId="114A0199" w14:textId="31C80B8E" w:rsidR="00506ACD" w:rsidRDefault="00422B03" w:rsidP="00EE7DB5">
      <w:pPr>
        <w:pStyle w:val="NormalNumbered"/>
      </w:pPr>
      <w:r w:rsidRPr="008175FA">
        <w:t xml:space="preserve">We have assessed through baseline </w:t>
      </w:r>
      <w:r w:rsidR="007701A8" w:rsidRPr="008175FA">
        <w:t xml:space="preserve">evidence </w:t>
      </w:r>
      <w:r w:rsidRPr="008175FA">
        <w:t>assessment</w:t>
      </w:r>
      <w:r w:rsidR="007701A8" w:rsidRPr="008175FA">
        <w:t xml:space="preserve"> and consultation with stakeholders where in project prioritisation </w:t>
      </w:r>
      <w:r w:rsidR="00002D9E" w:rsidRPr="008175FA">
        <w:t>where intervention options most effectively deliver against local needs and opportunities</w:t>
      </w:r>
      <w:r w:rsidR="005475F6" w:rsidRPr="008175FA">
        <w:t xml:space="preserve">, and objectives for </w:t>
      </w:r>
      <w:r w:rsidR="00D058C4">
        <w:t>our Town Investment Plan</w:t>
      </w:r>
      <w:r w:rsidR="005475F6" w:rsidRPr="008175FA">
        <w:t xml:space="preserve">. </w:t>
      </w:r>
    </w:p>
    <w:p w14:paraId="25ABA150" w14:textId="7238C627" w:rsidR="00002D9E" w:rsidRPr="00506ACD" w:rsidRDefault="005475F6" w:rsidP="00F05658">
      <w:pPr>
        <w:pStyle w:val="NormalNumbered"/>
      </w:pPr>
      <w:r w:rsidRPr="008175FA">
        <w:t>Drawing on this work,</w:t>
      </w:r>
      <w:r w:rsidR="00002D9E" w:rsidRPr="008175FA">
        <w:t xml:space="preserve"> </w:t>
      </w:r>
      <w:r w:rsidRPr="008175FA">
        <w:t>we have</w:t>
      </w:r>
      <w:r w:rsidR="00002D9E" w:rsidRPr="008175FA">
        <w:t xml:space="preserve"> appl</w:t>
      </w:r>
      <w:r w:rsidRPr="008175FA">
        <w:t>ied</w:t>
      </w:r>
      <w:r w:rsidR="00002D9E" w:rsidRPr="008175FA">
        <w:t xml:space="preserve"> a logic model approach,</w:t>
      </w:r>
      <w:r w:rsidR="008C39A4">
        <w:t xml:space="preserve"> </w:t>
      </w:r>
      <w:r w:rsidR="008C39A4" w:rsidRPr="008175FA">
        <w:t>which is recognised as best practice in project and programme lifecycle design</w:t>
      </w:r>
      <w:r w:rsidR="008C39A4">
        <w:t>,</w:t>
      </w:r>
      <w:r w:rsidR="00002D9E" w:rsidRPr="008175FA">
        <w:t xml:space="preserve"> </w:t>
      </w:r>
      <w:r w:rsidR="008175FA" w:rsidRPr="008175FA">
        <w:t>to set out project level Theory of Change</w:t>
      </w:r>
      <w:r w:rsidR="00AD253A">
        <w:t>. These logic models enable us</w:t>
      </w:r>
      <w:r w:rsidR="008175FA" w:rsidRPr="008175FA">
        <w:t xml:space="preserve"> </w:t>
      </w:r>
      <w:r w:rsidR="008C39A4">
        <w:t>to plot out the journey from the defined vision an</w:t>
      </w:r>
      <w:r w:rsidR="00AE1744">
        <w:t>d</w:t>
      </w:r>
      <w:r w:rsidR="008C39A4">
        <w:t xml:space="preserve"> objectives, into translation to genuine outputs and outcomes and meaningful impacts.</w:t>
      </w:r>
      <w:r w:rsidR="00062337">
        <w:t xml:space="preserve"> This process is outlined in </w:t>
      </w:r>
      <w:r w:rsidR="00062337">
        <w:fldChar w:fldCharType="begin"/>
      </w:r>
      <w:r w:rsidR="00062337">
        <w:instrText xml:space="preserve"> REF _Ref51144646 \h </w:instrText>
      </w:r>
      <w:r w:rsidR="00062337">
        <w:fldChar w:fldCharType="separate"/>
      </w:r>
      <w:r w:rsidR="00B439C3">
        <w:t xml:space="preserve">Figure </w:t>
      </w:r>
      <w:r w:rsidR="00B439C3">
        <w:rPr>
          <w:noProof/>
        </w:rPr>
        <w:t>2</w:t>
      </w:r>
      <w:r w:rsidR="00B439C3">
        <w:noBreakHyphen/>
      </w:r>
      <w:r w:rsidR="00B439C3">
        <w:rPr>
          <w:noProof/>
        </w:rPr>
        <w:t>4</w:t>
      </w:r>
      <w:r w:rsidR="00062337">
        <w:fldChar w:fldCharType="end"/>
      </w:r>
      <w:r w:rsidR="00062337">
        <w:t xml:space="preserve"> below.</w:t>
      </w:r>
    </w:p>
    <w:p w14:paraId="53BE8E11" w14:textId="71BAD15D" w:rsidR="00F42E2E" w:rsidRDefault="00F42E2E" w:rsidP="00F42E2E">
      <w:pPr>
        <w:pStyle w:val="Caption"/>
      </w:pPr>
      <w:bookmarkStart w:id="20" w:name="_Ref51144646"/>
      <w:r>
        <w:lastRenderedPageBreak/>
        <w:t xml:space="preserve">Figure </w:t>
      </w:r>
      <w:fldSimple w:instr=" STYLEREF 1 \s ">
        <w:r w:rsidR="00B439C3">
          <w:rPr>
            <w:noProof/>
          </w:rPr>
          <w:t>2</w:t>
        </w:r>
      </w:fldSimple>
      <w:r w:rsidR="00F62B17">
        <w:noBreakHyphen/>
      </w:r>
      <w:fldSimple w:instr=" SEQ Figure \* ARABIC \s 1 ">
        <w:r w:rsidR="00B439C3">
          <w:rPr>
            <w:noProof/>
          </w:rPr>
          <w:t>4</w:t>
        </w:r>
      </w:fldSimple>
      <w:bookmarkEnd w:id="20"/>
      <w:r>
        <w:t>: The Logic Model Approach</w:t>
      </w:r>
    </w:p>
    <w:p w14:paraId="029ABD94" w14:textId="5EB23564" w:rsidR="00FA583E" w:rsidRPr="00002D9E" w:rsidRDefault="00FA583E" w:rsidP="00EE7DB5">
      <w:pPr>
        <w:pStyle w:val="NormalNumbered"/>
        <w:numPr>
          <w:ilvl w:val="0"/>
          <w:numId w:val="0"/>
        </w:numPr>
        <w:rPr>
          <w:highlight w:val="yellow"/>
        </w:rPr>
      </w:pPr>
      <w:r w:rsidRPr="00E964F2">
        <w:rPr>
          <w:noProof/>
        </w:rPr>
        <mc:AlternateContent>
          <mc:Choice Requires="wpg">
            <w:drawing>
              <wp:inline distT="0" distB="0" distL="0" distR="0" wp14:anchorId="75B737E8" wp14:editId="57A352F4">
                <wp:extent cx="5707380" cy="3314700"/>
                <wp:effectExtent l="0" t="0" r="7620" b="0"/>
                <wp:docPr id="25" name="Group 5"/>
                <wp:cNvGraphicFramePr/>
                <a:graphic xmlns:a="http://schemas.openxmlformats.org/drawingml/2006/main">
                  <a:graphicData uri="http://schemas.microsoft.com/office/word/2010/wordprocessingGroup">
                    <wpg:wgp>
                      <wpg:cNvGrpSpPr/>
                      <wpg:grpSpPr>
                        <a:xfrm>
                          <a:off x="0" y="0"/>
                          <a:ext cx="5707380" cy="3314700"/>
                          <a:chOff x="0" y="0"/>
                          <a:chExt cx="8848915" cy="3581056"/>
                        </a:xfrm>
                      </wpg:grpSpPr>
                      <wps:wsp>
                        <wps:cNvPr id="26" name="Rectangle 26"/>
                        <wps:cNvSpPr/>
                        <wps:spPr>
                          <a:xfrm>
                            <a:off x="0" y="0"/>
                            <a:ext cx="1813937" cy="1459632"/>
                          </a:xfrm>
                          <a:prstGeom prst="rect">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567946F"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Context</w:t>
                              </w:r>
                              <w:r w:rsidRPr="00FA583E">
                                <w:rPr>
                                  <w:rFonts w:hAnsi="Calibri"/>
                                  <w:color w:val="FFFFFF" w:themeColor="light1"/>
                                  <w:kern w:val="24"/>
                                  <w:sz w:val="20"/>
                                  <w:szCs w:val="20"/>
                                </w:rPr>
                                <w:t xml:space="preserve"> </w:t>
                              </w:r>
                            </w:p>
                            <w:p w14:paraId="71B62C9B"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 xml:space="preserve">Background to the project – including the factors that require intervention </w:t>
                              </w:r>
                            </w:p>
                          </w:txbxContent>
                        </wps:txbx>
                        <wps:bodyPr rtlCol="0" anchor="t"/>
                      </wps:wsp>
                      <wps:wsp>
                        <wps:cNvPr id="27" name="Rectangle 27"/>
                        <wps:cNvSpPr/>
                        <wps:spPr>
                          <a:xfrm>
                            <a:off x="2322583" y="0"/>
                            <a:ext cx="1813937" cy="1459632"/>
                          </a:xfrm>
                          <a:prstGeom prst="rect">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4A16D2"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Rationale</w:t>
                              </w:r>
                            </w:p>
                            <w:p w14:paraId="1F5A6290"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The case for action/market &amp; institutional failure/s</w:t>
                              </w:r>
                            </w:p>
                          </w:txbxContent>
                        </wps:txbx>
                        <wps:bodyPr rtlCol="0" anchor="ctr"/>
                      </wps:wsp>
                      <wps:wsp>
                        <wps:cNvPr id="29" name="Rectangle 29"/>
                        <wps:cNvSpPr/>
                        <wps:spPr>
                          <a:xfrm>
                            <a:off x="4637079" y="0"/>
                            <a:ext cx="1813937" cy="1459632"/>
                          </a:xfrm>
                          <a:prstGeom prst="rect">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63174C3"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Objectives</w:t>
                              </w:r>
                            </w:p>
                            <w:p w14:paraId="32591004"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What the project is trying to achieve</w:t>
                              </w:r>
                            </w:p>
                          </w:txbxContent>
                        </wps:txbx>
                        <wps:bodyPr rtlCol="0" anchor="ctr"/>
                      </wps:wsp>
                      <wps:wsp>
                        <wps:cNvPr id="30" name="Rectangle 30"/>
                        <wps:cNvSpPr/>
                        <wps:spPr>
                          <a:xfrm>
                            <a:off x="6905262" y="19658"/>
                            <a:ext cx="1813937" cy="1459632"/>
                          </a:xfrm>
                          <a:prstGeom prst="rect">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2381E9"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Inputs</w:t>
                              </w:r>
                            </w:p>
                            <w:p w14:paraId="183B9460" w14:textId="77777777" w:rsidR="00B439C3" w:rsidRPr="00FA583E" w:rsidRDefault="00B439C3" w:rsidP="00AF1B51">
                              <w:pPr>
                                <w:jc w:val="center"/>
                                <w:textAlignment w:val="baseline"/>
                                <w:rPr>
                                  <w:sz w:val="20"/>
                                  <w:szCs w:val="20"/>
                                </w:rPr>
                              </w:pPr>
                              <w:r w:rsidRPr="00FA583E">
                                <w:rPr>
                                  <w:rFonts w:hAnsi="Calibri"/>
                                  <w:color w:val="FFFFFF" w:themeColor="light1"/>
                                  <w:kern w:val="24"/>
                                  <w:sz w:val="20"/>
                                  <w:szCs w:val="20"/>
                                </w:rPr>
                                <w:t>Resources invested in the project</w:t>
                              </w:r>
                            </w:p>
                          </w:txbxContent>
                        </wps:txbx>
                        <wps:bodyPr rtlCol="0" anchor="ctr"/>
                      </wps:wsp>
                      <wps:wsp>
                        <wps:cNvPr id="31" name="Rectangle 31"/>
                        <wps:cNvSpPr/>
                        <wps:spPr>
                          <a:xfrm>
                            <a:off x="16587" y="2108401"/>
                            <a:ext cx="1813936" cy="1463441"/>
                          </a:xfrm>
                          <a:prstGeom prst="rect">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40805D"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Impacts</w:t>
                              </w:r>
                            </w:p>
                            <w:p w14:paraId="0D896F8B"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Long-term outcomes which have an impact on the original contextual factors</w:t>
                              </w:r>
                            </w:p>
                          </w:txbxContent>
                        </wps:txbx>
                        <wps:bodyPr rtlCol="0" anchor="ctr"/>
                      </wps:wsp>
                      <wps:wsp>
                        <wps:cNvPr id="32" name="Rectangle 32"/>
                        <wps:cNvSpPr/>
                        <wps:spPr>
                          <a:xfrm>
                            <a:off x="2392054" y="2112209"/>
                            <a:ext cx="1813936" cy="1459632"/>
                          </a:xfrm>
                          <a:prstGeom prst="rect">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787C82C"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Outcomes</w:t>
                              </w:r>
                            </w:p>
                            <w:p w14:paraId="0F173267"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 xml:space="preserve">The intended and unintended consequences of activities </w:t>
                              </w:r>
                            </w:p>
                          </w:txbxContent>
                        </wps:txbx>
                        <wps:bodyPr rtlCol="0" anchor="ctr"/>
                      </wps:wsp>
                      <wps:wsp>
                        <wps:cNvPr id="33" name="Rectangle 33"/>
                        <wps:cNvSpPr/>
                        <wps:spPr>
                          <a:xfrm>
                            <a:off x="4778851" y="2112209"/>
                            <a:ext cx="1813936" cy="1459632"/>
                          </a:xfrm>
                          <a:prstGeom prst="rect">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AD46AD"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Outputs</w:t>
                              </w:r>
                            </w:p>
                            <w:p w14:paraId="147D573B"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Short-term results of activities</w:t>
                              </w:r>
                            </w:p>
                          </w:txbxContent>
                        </wps:txbx>
                        <wps:bodyPr rtlCol="0" anchor="ctr"/>
                      </wps:wsp>
                      <wps:wsp>
                        <wps:cNvPr id="34" name="Rectangle 34"/>
                        <wps:cNvSpPr/>
                        <wps:spPr>
                          <a:xfrm>
                            <a:off x="7034979" y="2121424"/>
                            <a:ext cx="1813936" cy="1459632"/>
                          </a:xfrm>
                          <a:prstGeom prst="rect">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0258AA9"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Activities</w:t>
                              </w:r>
                            </w:p>
                            <w:p w14:paraId="2B453084"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 xml:space="preserve">How the inputs are used to generate outputs </w:t>
                              </w:r>
                            </w:p>
                          </w:txbxContent>
                        </wps:txbx>
                        <wps:bodyPr rtlCol="0" anchor="ctr"/>
                      </wps:wsp>
                      <wps:wsp>
                        <wps:cNvPr id="38" name="Arrow: Right 38"/>
                        <wps:cNvSpPr/>
                        <wps:spPr>
                          <a:xfrm>
                            <a:off x="1813937" y="502920"/>
                            <a:ext cx="507232" cy="307777"/>
                          </a:xfrm>
                          <a:prstGeom prst="rightArrow">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42" name="Arrow: Right 42"/>
                        <wps:cNvSpPr/>
                        <wps:spPr>
                          <a:xfrm>
                            <a:off x="4104660" y="502875"/>
                            <a:ext cx="546195" cy="307777"/>
                          </a:xfrm>
                          <a:prstGeom prst="rightArrow">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4" name="Arrow: Right 54"/>
                        <wps:cNvSpPr/>
                        <wps:spPr>
                          <a:xfrm>
                            <a:off x="6451016" y="502920"/>
                            <a:ext cx="306946" cy="307777"/>
                          </a:xfrm>
                          <a:prstGeom prst="rightArrow">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5" name="Arrow: Down 55"/>
                        <wps:cNvSpPr/>
                        <wps:spPr>
                          <a:xfrm>
                            <a:off x="7707707" y="1372412"/>
                            <a:ext cx="375138" cy="512788"/>
                          </a:xfrm>
                          <a:prstGeom prst="downArrow">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6" name="Arrow: Left 56"/>
                        <wps:cNvSpPr/>
                        <wps:spPr>
                          <a:xfrm>
                            <a:off x="6588010" y="2762228"/>
                            <a:ext cx="446968" cy="324889"/>
                          </a:xfrm>
                          <a:prstGeom prst="leftArrow">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7" name="Arrow: Left 57"/>
                        <wps:cNvSpPr/>
                        <wps:spPr>
                          <a:xfrm>
                            <a:off x="4273580" y="2733723"/>
                            <a:ext cx="587725" cy="307777"/>
                          </a:xfrm>
                          <a:prstGeom prst="leftArrow">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8" name="Arrow: Left 58"/>
                        <wps:cNvSpPr/>
                        <wps:spPr>
                          <a:xfrm>
                            <a:off x="1979337" y="2762228"/>
                            <a:ext cx="507232" cy="307777"/>
                          </a:xfrm>
                          <a:prstGeom prst="leftArrow">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59" name="Arrow: Up 59"/>
                        <wps:cNvSpPr/>
                        <wps:spPr>
                          <a:xfrm>
                            <a:off x="719398" y="1737828"/>
                            <a:ext cx="375138" cy="427270"/>
                          </a:xfrm>
                          <a:prstGeom prst="upArrow">
                            <a:avLst/>
                          </a:prstGeom>
                          <a:solidFill>
                            <a:srgbClr val="00B3DE"/>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inline>
            </w:drawing>
          </mc:Choice>
          <mc:Fallback>
            <w:pict>
              <v:group w14:anchorId="75B737E8" id="Group 5" o:spid="_x0000_s1037" style="width:449.4pt;height:261pt;mso-position-horizontal-relative:char;mso-position-vertical-relative:line" coordsize="88489,35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">
                <v:rect id="Rectangle 26" o:spid="_x0000_s1038" style="position:absolute;width:18139;height:14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" fillcolor="#00b3de" stroked="f" strokeweight="2pt">
                  <v:textbox>
                    <w:txbxContent>
                      <w:p w14:paraId="0567946F"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Context</w:t>
                        </w:r>
                        <w:r w:rsidRPr="00FA583E">
                          <w:rPr>
                            <w:rFonts w:hAnsi="Calibri"/>
                            <w:color w:val="FFFFFF" w:themeColor="light1"/>
                            <w:kern w:val="24"/>
                            <w:sz w:val="20"/>
                            <w:szCs w:val="20"/>
                          </w:rPr>
                          <w:t xml:space="preserve"> </w:t>
                        </w:r>
                      </w:p>
                      <w:p w14:paraId="71B62C9B"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 xml:space="preserve">Background to the project – including the factors that require intervention </w:t>
                        </w:r>
                      </w:p>
                    </w:txbxContent>
                  </v:textbox>
                </v:rect>
                <v:rect id="Rectangle 27" o:spid="_x0000_s1039" style="position:absolute;left:23225;width:18140;height:14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" fillcolor="#00b3de" stroked="f" strokeweight="2pt">
                  <v:textbox>
                    <w:txbxContent>
                      <w:p w14:paraId="724A16D2"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Rationale</w:t>
                        </w:r>
                      </w:p>
                      <w:p w14:paraId="1F5A6290"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The case for action/market &amp; institutional failure/s</w:t>
                        </w:r>
                      </w:p>
                    </w:txbxContent>
                  </v:textbox>
                </v:rect>
                <v:rect id="Rectangle 29" o:spid="_x0000_s1040" style="position:absolute;left:46370;width:18140;height:14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" fillcolor="#00b3de" stroked="f" strokeweight="2pt">
                  <v:textbox>
                    <w:txbxContent>
                      <w:p w14:paraId="063174C3"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Objectives</w:t>
                        </w:r>
                      </w:p>
                      <w:p w14:paraId="32591004"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What the project is trying to achieve</w:t>
                        </w:r>
                      </w:p>
                    </w:txbxContent>
                  </v:textbox>
                </v:rect>
                <v:rect id="Rectangle 30" o:spid="_x0000_s1041" style="position:absolute;left:69052;top:196;width:18139;height:14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" fillcolor="#00b3de" stroked="f" strokeweight="2pt">
                  <v:textbox>
                    <w:txbxContent>
                      <w:p w14:paraId="272381E9"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Inputs</w:t>
                        </w:r>
                      </w:p>
                      <w:p w14:paraId="183B9460" w14:textId="77777777" w:rsidR="00B439C3" w:rsidRPr="00FA583E" w:rsidRDefault="00B439C3" w:rsidP="00AF1B51">
                        <w:pPr>
                          <w:jc w:val="center"/>
                          <w:textAlignment w:val="baseline"/>
                          <w:rPr>
                            <w:sz w:val="20"/>
                            <w:szCs w:val="20"/>
                          </w:rPr>
                        </w:pPr>
                        <w:r w:rsidRPr="00FA583E">
                          <w:rPr>
                            <w:rFonts w:hAnsi="Calibri"/>
                            <w:color w:val="FFFFFF" w:themeColor="light1"/>
                            <w:kern w:val="24"/>
                            <w:sz w:val="20"/>
                            <w:szCs w:val="20"/>
                          </w:rPr>
                          <w:t>Resources invested in the project</w:t>
                        </w:r>
                      </w:p>
                    </w:txbxContent>
                  </v:textbox>
                </v:rect>
                <v:rect id="Rectangle 31" o:spid="_x0000_s1042" style="position:absolute;left:165;top:21084;width:18140;height:146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" fillcolor="#00b3de" stroked="f" strokeweight="2pt">
                  <v:textbox>
                    <w:txbxContent>
                      <w:p w14:paraId="6840805D"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Impacts</w:t>
                        </w:r>
                      </w:p>
                      <w:p w14:paraId="0D896F8B"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Long-term outcomes which have an impact on the original contextual factors</w:t>
                        </w:r>
                      </w:p>
                    </w:txbxContent>
                  </v:textbox>
                </v:rect>
                <v:rect id="Rectangle 32" o:spid="_x0000_s1043" style="position:absolute;left:23920;top:21122;width:18139;height:14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" fillcolor="#00b3de" stroked="f" strokeweight="2pt">
                  <v:textbox>
                    <w:txbxContent>
                      <w:p w14:paraId="5787C82C"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Outcomes</w:t>
                        </w:r>
                      </w:p>
                      <w:p w14:paraId="0F173267"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 xml:space="preserve">The intended and unintended consequences of activities </w:t>
                        </w:r>
                      </w:p>
                    </w:txbxContent>
                  </v:textbox>
                </v:rect>
                <v:rect id="Rectangle 33" o:spid="_x0000_s1044" style="position:absolute;left:47788;top:21122;width:18139;height:14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" fillcolor="#00b3de" stroked="f" strokeweight="2pt">
                  <v:textbox>
                    <w:txbxContent>
                      <w:p w14:paraId="6AAD46AD"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Outputs</w:t>
                        </w:r>
                      </w:p>
                      <w:p w14:paraId="147D573B"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Short-term results of activities</w:t>
                        </w:r>
                      </w:p>
                    </w:txbxContent>
                  </v:textbox>
                </v:rect>
                <v:rect id="Rectangle 34" o:spid="_x0000_s1045" style="position:absolute;left:70349;top:21214;width:18140;height:145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" fillcolor="#00b3de" stroked="f" strokeweight="2pt">
                  <v:textbox>
                    <w:txbxContent>
                      <w:p w14:paraId="30258AA9" w14:textId="77777777" w:rsidR="00B439C3" w:rsidRPr="00FA583E" w:rsidRDefault="00B439C3" w:rsidP="00FA583E">
                        <w:pPr>
                          <w:jc w:val="center"/>
                          <w:textAlignment w:val="baseline"/>
                          <w:rPr>
                            <w:sz w:val="20"/>
                            <w:szCs w:val="20"/>
                          </w:rPr>
                        </w:pPr>
                        <w:r w:rsidRPr="00FA583E">
                          <w:rPr>
                            <w:rFonts w:hAnsi="Calibri"/>
                            <w:b/>
                            <w:bCs/>
                            <w:color w:val="FFFFFF" w:themeColor="light1"/>
                            <w:kern w:val="24"/>
                            <w:sz w:val="20"/>
                            <w:szCs w:val="20"/>
                          </w:rPr>
                          <w:t>Activities</w:t>
                        </w:r>
                      </w:p>
                      <w:p w14:paraId="2B453084" w14:textId="77777777" w:rsidR="00B439C3" w:rsidRPr="00FA583E" w:rsidRDefault="00B439C3" w:rsidP="00FA583E">
                        <w:pPr>
                          <w:jc w:val="center"/>
                          <w:textAlignment w:val="baseline"/>
                          <w:rPr>
                            <w:sz w:val="20"/>
                            <w:szCs w:val="20"/>
                          </w:rPr>
                        </w:pPr>
                        <w:r w:rsidRPr="00FA583E">
                          <w:rPr>
                            <w:rFonts w:hAnsi="Calibri"/>
                            <w:color w:val="FFFFFF" w:themeColor="light1"/>
                            <w:kern w:val="24"/>
                            <w:sz w:val="20"/>
                            <w:szCs w:val="20"/>
                          </w:rPr>
                          <w:t xml:space="preserve">How the inputs are used to generate outputs </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8" o:spid="_x0000_s1046" type="#_x0000_t13" style="position:absolute;left:18139;top:5029;width:5072;height:3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" adj="15047" fillcolor="#00b3de" stroked="f" strokeweight="2pt"/>
                <v:shape id="Arrow: Right 42" o:spid="_x0000_s1047" type="#_x0000_t13" style="position:absolute;left:41046;top:5028;width:5462;height:3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" adj="15514" fillcolor="#00b3de" stroked="f" strokeweight="2pt"/>
                <v:shape id="Arrow: Right 54" o:spid="_x0000_s1048" type="#_x0000_t13" style="position:absolute;left:64510;top:5029;width:3069;height:30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" adj="10800" fillcolor="#00b3de" stroked="f" strokeweight="2p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55" o:spid="_x0000_s1049" type="#_x0000_t67" style="position:absolute;left:77077;top:13724;width:3751;height:51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" adj="13699" fillcolor="#00b3de" stroked="f" strokeweight="2p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56" o:spid="_x0000_s1050" type="#_x0000_t66" style="position:absolute;left:65880;top:27622;width:4469;height:32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" adj="7850" fillcolor="#00b3de" stroked="f" strokeweight="2pt"/>
                <v:shape id="Arrow: Left 57" o:spid="_x0000_s1051" type="#_x0000_t66" style="position:absolute;left:42735;top:27337;width:5878;height:3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" adj="5656" fillcolor="#00b3de" stroked="f" strokeweight="2pt"/>
                <v:shape id="Arrow: Left 58" o:spid="_x0000_s1052" type="#_x0000_t66" style="position:absolute;left:19793;top:27622;width:5072;height:30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" adj="6553" fillcolor="#00b3de" stroked="f" strokeweight="2p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59" o:spid="_x0000_s1053" type="#_x0000_t68" style="position:absolute;left:7193;top:17378;width:3752;height:42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" adj="9482" fillcolor="#00b3de" stroked="f" strokeweight="2pt"/>
                <w10:anchorlock/>
              </v:group>
            </w:pict>
          </mc:Fallback>
        </mc:AlternateContent>
      </w:r>
    </w:p>
    <w:p w14:paraId="7AFBFC7F" w14:textId="77777777" w:rsidR="00815E2D" w:rsidRDefault="00815E2D" w:rsidP="005D3562">
      <w:pPr>
        <w:pStyle w:val="Heading3"/>
      </w:pPr>
    </w:p>
    <w:p w14:paraId="6DCD5562" w14:textId="3ECA8924" w:rsidR="00DF49DF" w:rsidRDefault="00DF49DF" w:rsidP="005D3562">
      <w:pPr>
        <w:pStyle w:val="Heading3"/>
      </w:pPr>
      <w:r>
        <w:t>Project A</w:t>
      </w:r>
      <w:r w:rsidR="008D398A">
        <w:t>: The BASE</w:t>
      </w:r>
      <w:r w:rsidR="007700F1">
        <w:t>2</w:t>
      </w:r>
    </w:p>
    <w:p w14:paraId="201EDED4" w14:textId="66C86954" w:rsidR="004C0AA1" w:rsidRPr="006E3476" w:rsidRDefault="004C0AA1" w:rsidP="005D3562">
      <w:pPr>
        <w:pStyle w:val="Heading4"/>
      </w:pPr>
      <w:r>
        <w:t xml:space="preserve">Towns Fund Funding Requested: </w:t>
      </w:r>
      <w:r w:rsidR="00262291">
        <w:t>£</w:t>
      </w:r>
      <w:r w:rsidR="5EA48217">
        <w:t>6m</w:t>
      </w:r>
      <w:r w:rsidR="004C72F6">
        <w:t xml:space="preserve"> </w:t>
      </w:r>
      <w:r w:rsidR="004C72F6" w:rsidRPr="00B636F5">
        <w:rPr>
          <w:b/>
          <w:color w:val="FF0000"/>
        </w:rPr>
        <w:t>[TBC</w:t>
      </w:r>
      <w:r w:rsidR="00087C29">
        <w:rPr>
          <w:b/>
          <w:color w:val="FF0000"/>
        </w:rPr>
        <w:t xml:space="preserve"> – excluding contingencies</w:t>
      </w:r>
      <w:r w:rsidR="004C72F6" w:rsidRPr="00B636F5">
        <w:rPr>
          <w:b/>
          <w:color w:val="FF0000"/>
        </w:rPr>
        <w:t>]</w:t>
      </w:r>
      <w:r w:rsidR="5EA48217" w:rsidRPr="00B636F5">
        <w:rPr>
          <w:color w:val="FF0000"/>
        </w:rPr>
        <w:t xml:space="preserve"> </w:t>
      </w:r>
    </w:p>
    <w:p w14:paraId="456B4708" w14:textId="701A4526" w:rsidR="004C1EC2" w:rsidRDefault="59EFC8A7" w:rsidP="00EE7DB5">
      <w:pPr>
        <w:pStyle w:val="NormalNumbered"/>
      </w:pPr>
      <w:r w:rsidRPr="05E0ED50">
        <w:t>A Base2 start, a Base2 meet, Base2 grow, a Base2 learn. The BASE2 is a Business Advisory, Skills and Enterprise hub that will be provided in a new, modern building in the town centre providing a space for local people and businesses to learn, work and grow together. The BASE2 will include a mix of start-up space, training facilities, events space, and commercial space including a café with informal meeting spaces.</w:t>
      </w:r>
    </w:p>
    <w:p w14:paraId="46286AD9" w14:textId="49CA3413" w:rsidR="004C1EC2" w:rsidRPr="009A030A" w:rsidRDefault="59EFC8A7" w:rsidP="00F05658">
      <w:pPr>
        <w:pStyle w:val="NormalNumbered"/>
        <w:rPr>
          <w:rFonts w:eastAsiaTheme="minorEastAsia"/>
          <w:color w:val="000000"/>
        </w:rPr>
      </w:pPr>
      <w:r w:rsidRPr="05E0ED50">
        <w:t>The BASE2 building will be located on the site of the Iddons factory, adjacent to the existing market car park. As part of Project C, this area will be transformed into a Market Square, a new focal heart for Leyland, and the BASE2 building will be a key element of this transformation.</w:t>
      </w:r>
    </w:p>
    <w:p w14:paraId="1797ED43" w14:textId="4B873952" w:rsidR="004C1EC2" w:rsidRDefault="004C1EC2" w:rsidP="00AC03EC">
      <w:pPr>
        <w:pStyle w:val="ListBullet"/>
      </w:pPr>
      <w:r w:rsidRPr="00AC03EC">
        <w:rPr>
          <w:b/>
          <w:bCs/>
          <w:i/>
          <w:iCs/>
        </w:rPr>
        <w:t>Ground Floor -</w:t>
      </w:r>
      <w:r>
        <w:t xml:space="preserve"> The Ground floor of the building will be open and flexible. In the day it will host an open plan cafe with a variety of seating, an exhibition space, and areas for small talks/lectures. There is also provision for a Maker Lab including digital fabrication/plotters etc. In the evening the ground floor will be able to host separate events, combine the individual spaces for larger events/music, and the cafe can transform to a bar to support events.</w:t>
      </w:r>
    </w:p>
    <w:p w14:paraId="3A75E26E" w14:textId="2C9AB5B9" w:rsidR="004C1EC2" w:rsidRDefault="004C1EC2" w:rsidP="00AC03EC">
      <w:pPr>
        <w:pStyle w:val="ListBullet"/>
      </w:pPr>
      <w:r w:rsidRPr="00AC03EC">
        <w:rPr>
          <w:b/>
          <w:bCs/>
          <w:i/>
          <w:iCs/>
        </w:rPr>
        <w:t>First Floor -</w:t>
      </w:r>
      <w:r>
        <w:t xml:space="preserve"> The first floor will include bookable meeting rooms of varying sizes for internal use by start-ups or for external users, training rooms, a digital literacy area for Software classes and skills training. The spaces have been flexibly designed so that it can be booked as larger meeting space. A recording studio, music production/sound engineering area is also proposed.</w:t>
      </w:r>
    </w:p>
    <w:p w14:paraId="577C6D8D" w14:textId="61664524" w:rsidR="004C1EC2" w:rsidRDefault="004C1EC2" w:rsidP="00AC03EC">
      <w:pPr>
        <w:pStyle w:val="ListBullet"/>
      </w:pPr>
      <w:r w:rsidRPr="05E0ED50">
        <w:rPr>
          <w:b/>
          <w:bCs/>
          <w:i/>
          <w:iCs/>
        </w:rPr>
        <w:t>Secon</w:t>
      </w:r>
      <w:r w:rsidR="00FB0BB2" w:rsidRPr="05E0ED50">
        <w:rPr>
          <w:b/>
          <w:bCs/>
          <w:i/>
          <w:iCs/>
        </w:rPr>
        <w:t>d</w:t>
      </w:r>
      <w:r w:rsidRPr="05E0ED50">
        <w:rPr>
          <w:b/>
          <w:bCs/>
          <w:i/>
          <w:iCs/>
        </w:rPr>
        <w:t xml:space="preserve"> Floor -</w:t>
      </w:r>
      <w:r>
        <w:t xml:space="preserve"> The second floor will include varied sized incubator/start-up units, suitable for a one</w:t>
      </w:r>
      <w:r w:rsidR="00AE1744">
        <w:t>-person</w:t>
      </w:r>
      <w:r>
        <w:t xml:space="preserve"> start-up to a small business of around 10 people. The space will be flexible with partitions that are moveable, flexible, adaptable to needs. It will include </w:t>
      </w:r>
      <w:r>
        <w:lastRenderedPageBreak/>
        <w:t>Drop-in/co-working/hot-desking style spaces, with access to BASE facilities e.g. maker lab, bookable meeting rooms and a shared kitchenette and breakout spaces. The space will be open to external companies or organisations on an ad hoc basis.</w:t>
      </w:r>
    </w:p>
    <w:p w14:paraId="32D737C0" w14:textId="56868710" w:rsidR="00396F20" w:rsidRPr="00396F20" w:rsidRDefault="029105DF" w:rsidP="00396F20">
      <w:pPr>
        <w:pStyle w:val="ListBullet"/>
        <w:rPr>
          <w:rFonts w:ascii="Calibri" w:eastAsia="Calibri" w:hAnsi="Calibri" w:cs="Calibri"/>
          <w:color w:val="211D1E"/>
        </w:rPr>
      </w:pPr>
      <w:r w:rsidRPr="05E0ED50">
        <w:rPr>
          <w:rFonts w:ascii="Calibri" w:eastAsia="Calibri" w:hAnsi="Calibri" w:cs="Calibri"/>
          <w:b/>
          <w:bCs/>
          <w:color w:val="211D1E"/>
        </w:rPr>
        <w:t>A rooftop terrace</w:t>
      </w:r>
      <w:r w:rsidRPr="05E0ED50">
        <w:rPr>
          <w:rFonts w:ascii="Calibri" w:eastAsia="Calibri" w:hAnsi="Calibri" w:cs="Calibri"/>
          <w:color w:val="211D1E"/>
        </w:rPr>
        <w:t xml:space="preserve"> is proposed, to provide further break out space/informal meeting areas for the building’s users. A void will provide light to cast down into the central atrium. The rooftop will also include plant space and photovoltaic panels to serve the building.</w:t>
      </w:r>
    </w:p>
    <w:p w14:paraId="79D50FC7" w14:textId="6CB7F5F6" w:rsidR="005D3888" w:rsidRDefault="004C1EC2" w:rsidP="005D3888">
      <w:pPr>
        <w:pStyle w:val="ListBullet"/>
      </w:pPr>
      <w:r w:rsidRPr="00AC03EC">
        <w:rPr>
          <w:b/>
          <w:bCs/>
          <w:i/>
          <w:iCs/>
        </w:rPr>
        <w:t>Roof Terrace -</w:t>
      </w:r>
      <w:r>
        <w:t xml:space="preserve"> The proposals also include a rooftop terrace looking out over Leyland and plant space and photovoltaic panels (ambition for the building to be carbon Net Zero).</w:t>
      </w:r>
    </w:p>
    <w:p w14:paraId="6329FAE5" w14:textId="18D53485" w:rsidR="005D3888" w:rsidRDefault="005D3888" w:rsidP="005D3888">
      <w:pPr>
        <w:pStyle w:val="Caption"/>
      </w:pPr>
      <w:r>
        <w:t xml:space="preserve">Figure </w:t>
      </w:r>
      <w:fldSimple w:instr=" STYLEREF 1 \s ">
        <w:r w:rsidR="00B439C3">
          <w:rPr>
            <w:noProof/>
          </w:rPr>
          <w:t>2</w:t>
        </w:r>
      </w:fldSimple>
      <w:r w:rsidR="00F62B17">
        <w:noBreakHyphen/>
      </w:r>
      <w:fldSimple w:instr=" SEQ Figure \* ARABIC \s 1 ">
        <w:r w:rsidR="00B439C3">
          <w:rPr>
            <w:noProof/>
          </w:rPr>
          <w:t>5</w:t>
        </w:r>
      </w:fldSimple>
      <w:r>
        <w:t>: External Visualisation of The BASE2</w:t>
      </w:r>
      <w:r w:rsidR="009D35BB">
        <w:t xml:space="preserve"> </w:t>
      </w:r>
      <w:r w:rsidR="00F17638">
        <w:rPr>
          <w:color w:val="FF0000"/>
        </w:rPr>
        <w:t>[</w:t>
      </w:r>
      <w:r w:rsidR="009D35BB" w:rsidRPr="009D35BB">
        <w:rPr>
          <w:color w:val="FF0000"/>
        </w:rPr>
        <w:t>additional images being prepared</w:t>
      </w:r>
      <w:r w:rsidR="00F17638">
        <w:rPr>
          <w:color w:val="FF0000"/>
        </w:rPr>
        <w:t>]</w:t>
      </w:r>
    </w:p>
    <w:p w14:paraId="58B4F8FF" w14:textId="51FEC77A" w:rsidR="005D3888" w:rsidRDefault="005D3888" w:rsidP="005D3888">
      <w:pPr>
        <w:pStyle w:val="ListBullet"/>
        <w:numPr>
          <w:ilvl w:val="0"/>
          <w:numId w:val="0"/>
        </w:numPr>
        <w:ind w:left="360" w:hanging="360"/>
      </w:pPr>
      <w:r>
        <w:rPr>
          <w:noProof/>
        </w:rPr>
        <w:drawing>
          <wp:inline distT="0" distB="0" distL="0" distR="0" wp14:anchorId="5CF09FB3" wp14:editId="2D7B66FE">
            <wp:extent cx="5484855" cy="3621918"/>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14931" cy="3641779"/>
                    </a:xfrm>
                    <a:prstGeom prst="rect">
                      <a:avLst/>
                    </a:prstGeom>
                    <a:noFill/>
                  </pic:spPr>
                </pic:pic>
              </a:graphicData>
            </a:graphic>
          </wp:inline>
        </w:drawing>
      </w:r>
    </w:p>
    <w:p w14:paraId="5648000C" w14:textId="3BC9E106" w:rsidR="003E3652" w:rsidRDefault="003E3652" w:rsidP="003E3652">
      <w:pPr>
        <w:pStyle w:val="Heading4"/>
      </w:pPr>
      <w:r>
        <w:t>Logic Model and Intervention Framework Alignment</w:t>
      </w:r>
    </w:p>
    <w:p w14:paraId="5CC03F44" w14:textId="48D62FB9" w:rsidR="003E3652" w:rsidRDefault="00727950" w:rsidP="0064463C">
      <w:pPr>
        <w:pStyle w:val="NormalNumbered"/>
      </w:pPr>
      <w:r>
        <w:t xml:space="preserve">The Logic Model for the BASE2 is in </w:t>
      </w:r>
      <w:r>
        <w:fldChar w:fldCharType="begin"/>
      </w:r>
      <w:r>
        <w:instrText xml:space="preserve"> REF _Ref51601464 \h </w:instrText>
      </w:r>
      <w:r>
        <w:fldChar w:fldCharType="separate"/>
      </w:r>
      <w:r w:rsidR="00B439C3">
        <w:t xml:space="preserve">Figure </w:t>
      </w:r>
      <w:r w:rsidR="00B439C3">
        <w:rPr>
          <w:noProof/>
        </w:rPr>
        <w:t>2</w:t>
      </w:r>
      <w:r w:rsidR="00B439C3">
        <w:noBreakHyphen/>
      </w:r>
      <w:r w:rsidR="00B439C3">
        <w:rPr>
          <w:noProof/>
        </w:rPr>
        <w:t>6</w:t>
      </w:r>
      <w:r>
        <w:fldChar w:fldCharType="end"/>
      </w:r>
      <w:r>
        <w:t xml:space="preserve"> overleaf. This project </w:t>
      </w:r>
      <w:r w:rsidR="003E3652">
        <w:t xml:space="preserve">will deliver </w:t>
      </w:r>
      <w:r w:rsidR="003E3652" w:rsidRPr="00727950">
        <w:rPr>
          <w:b/>
        </w:rPr>
        <w:t xml:space="preserve">Skills infrastructure </w:t>
      </w:r>
      <w:r w:rsidR="003E3652">
        <w:t xml:space="preserve">and </w:t>
      </w:r>
      <w:r w:rsidR="003E3652" w:rsidRPr="00727950">
        <w:rPr>
          <w:b/>
        </w:rPr>
        <w:t xml:space="preserve">Enterprise infrastructure. </w:t>
      </w:r>
      <w:r w:rsidR="003E3652">
        <w:t>Details of the specific outputs and outcomes anticipated from BASE</w:t>
      </w:r>
      <w:r w:rsidR="0061042D">
        <w:t>2</w:t>
      </w:r>
      <w:r w:rsidR="003E3652">
        <w:t xml:space="preserve"> are provided in </w:t>
      </w:r>
      <w:r>
        <w:fldChar w:fldCharType="begin"/>
      </w:r>
      <w:r>
        <w:instrText xml:space="preserve"> REF _Ref51601559 \h </w:instrText>
      </w:r>
      <w:r>
        <w:fldChar w:fldCharType="separate"/>
      </w:r>
      <w:r w:rsidR="00B439C3">
        <w:t xml:space="preserve">Table </w:t>
      </w:r>
      <w:r w:rsidR="00B439C3">
        <w:rPr>
          <w:noProof/>
        </w:rPr>
        <w:t>2</w:t>
      </w:r>
      <w:r w:rsidR="00B439C3">
        <w:noBreakHyphen/>
      </w:r>
      <w:r w:rsidR="00B439C3">
        <w:rPr>
          <w:noProof/>
        </w:rPr>
        <w:t>3</w:t>
      </w:r>
      <w:r>
        <w:fldChar w:fldCharType="end"/>
      </w:r>
      <w:r>
        <w:t>.</w:t>
      </w:r>
    </w:p>
    <w:p w14:paraId="7371E41A" w14:textId="77777777" w:rsidR="00727950" w:rsidRDefault="00727950" w:rsidP="00727950">
      <w:pPr>
        <w:pStyle w:val="Heading3"/>
      </w:pPr>
    </w:p>
    <w:p w14:paraId="6B2B65CC" w14:textId="5D2F1CD4" w:rsidR="005B2D8A" w:rsidRDefault="005B2D8A" w:rsidP="00727950">
      <w:pPr>
        <w:pStyle w:val="Heading3"/>
        <w:sectPr w:rsidR="005B2D8A" w:rsidSect="00F51936">
          <w:pgSz w:w="11906" w:h="16838" w:code="9"/>
          <w:pgMar w:top="1440" w:right="1418" w:bottom="1701" w:left="2007" w:header="720" w:footer="720" w:gutter="0"/>
          <w:cols w:space="708"/>
          <w:docGrid w:linePitch="360"/>
        </w:sectPr>
      </w:pPr>
    </w:p>
    <w:p w14:paraId="1AF39CFC" w14:textId="2256B500" w:rsidR="005B2D8A" w:rsidRDefault="005B2D8A" w:rsidP="005B2D8A">
      <w:pPr>
        <w:pStyle w:val="Caption"/>
      </w:pPr>
      <w:bookmarkStart w:id="21" w:name="_Ref51601464"/>
      <w:r>
        <w:lastRenderedPageBreak/>
        <w:t xml:space="preserve">Figure </w:t>
      </w:r>
      <w:fldSimple w:instr=" STYLEREF 1 \s ">
        <w:r w:rsidR="00B439C3">
          <w:rPr>
            <w:noProof/>
          </w:rPr>
          <w:t>2</w:t>
        </w:r>
      </w:fldSimple>
      <w:r w:rsidR="00F62B17">
        <w:noBreakHyphen/>
      </w:r>
      <w:fldSimple w:instr=" SEQ Figure \* ARABIC \s 1 ">
        <w:r w:rsidR="00B439C3">
          <w:rPr>
            <w:noProof/>
          </w:rPr>
          <w:t>6</w:t>
        </w:r>
      </w:fldSimple>
      <w:bookmarkEnd w:id="21"/>
      <w:r>
        <w:t>: The BASE2 Project Logic Model</w:t>
      </w:r>
      <w:r w:rsidR="0037479B">
        <w:t xml:space="preserve"> </w:t>
      </w:r>
      <w:r w:rsidR="0037479B" w:rsidRPr="00D6505F">
        <w:rPr>
          <w:color w:val="FF0000"/>
          <w:sz w:val="20"/>
        </w:rPr>
        <w:t>[TBC]</w:t>
      </w:r>
    </w:p>
    <w:p w14:paraId="62E566F4" w14:textId="594F567E" w:rsidR="00CC1533" w:rsidRDefault="0033063E" w:rsidP="00047ECB">
      <w:pPr>
        <w:pStyle w:val="Source"/>
      </w:pPr>
      <w:r w:rsidRPr="005D3562">
        <w:rPr>
          <w:rStyle w:val="Heading4Char"/>
          <w:noProof/>
        </w:rPr>
        <mc:AlternateContent>
          <mc:Choice Requires="wpg">
            <w:drawing>
              <wp:anchor distT="0" distB="0" distL="114300" distR="114300" simplePos="0" relativeHeight="251662336" behindDoc="1" locked="0" layoutInCell="1" allowOverlap="1" wp14:anchorId="5968240F" wp14:editId="6703F7EA">
                <wp:simplePos x="0" y="0"/>
                <wp:positionH relativeFrom="margin">
                  <wp:posOffset>68580</wp:posOffset>
                </wp:positionH>
                <wp:positionV relativeFrom="paragraph">
                  <wp:posOffset>160020</wp:posOffset>
                </wp:positionV>
                <wp:extent cx="8798560" cy="4605020"/>
                <wp:effectExtent l="0" t="0" r="21590" b="24130"/>
                <wp:wrapTopAndBottom/>
                <wp:docPr id="7" name="Group 3"/>
                <wp:cNvGraphicFramePr/>
                <a:graphic xmlns:a="http://schemas.openxmlformats.org/drawingml/2006/main">
                  <a:graphicData uri="http://schemas.microsoft.com/office/word/2010/wordprocessingGroup">
                    <wpg:wgp>
                      <wpg:cNvGrpSpPr/>
                      <wpg:grpSpPr>
                        <a:xfrm>
                          <a:off x="0" y="0"/>
                          <a:ext cx="8798560" cy="4605020"/>
                          <a:chOff x="0" y="0"/>
                          <a:chExt cx="5662647" cy="2797620"/>
                        </a:xfrm>
                        <a:solidFill>
                          <a:schemeClr val="accent1"/>
                        </a:solidFill>
                      </wpg:grpSpPr>
                      <wps:wsp>
                        <wps:cNvPr id="8" name="Arrow: Right 8"/>
                        <wps:cNvSpPr/>
                        <wps:spPr>
                          <a:xfrm rot="16200000">
                            <a:off x="332698" y="1333102"/>
                            <a:ext cx="401454" cy="141195"/>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15" name="Rectangle: Rounded Corners 15"/>
                        <wps:cNvSpPr/>
                        <wps:spPr>
                          <a:xfrm>
                            <a:off x="0" y="1"/>
                            <a:ext cx="1117375" cy="1192808"/>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69A69829" w14:textId="77777777" w:rsidR="00B439C3" w:rsidRPr="009E6ACE" w:rsidRDefault="00B439C3" w:rsidP="00AD2EDB">
                              <w:pPr>
                                <w:spacing w:before="0" w:after="0" w:line="240" w:lineRule="auto"/>
                                <w:jc w:val="center"/>
                                <w:rPr>
                                  <w:rFonts w:ascii="Calibri" w:hAnsi="Calibri"/>
                                  <w:b/>
                                  <w:color w:val="00B0DF" w:themeColor="text2"/>
                                  <w:kern w:val="24"/>
                                  <w:sz w:val="20"/>
                                  <w:szCs w:val="20"/>
                                </w:rPr>
                              </w:pPr>
                              <w:r w:rsidRPr="009E6ACE">
                                <w:rPr>
                                  <w:rFonts w:ascii="Calibri" w:hAnsi="Calibri"/>
                                  <w:b/>
                                  <w:color w:val="00B0DF" w:themeColor="text2"/>
                                  <w:kern w:val="24"/>
                                  <w:sz w:val="20"/>
                                  <w:szCs w:val="20"/>
                                </w:rPr>
                                <w:t xml:space="preserve">Context </w:t>
                              </w:r>
                            </w:p>
                            <w:p w14:paraId="0727B4D8" w14:textId="7407A2FA" w:rsidR="00B439C3" w:rsidRPr="009E6ACE" w:rsidRDefault="00B439C3" w:rsidP="00AD2EDB">
                              <w:pPr>
                                <w:spacing w:before="0" w:after="0" w:line="240" w:lineRule="auto"/>
                                <w:jc w:val="center"/>
                                <w:rPr>
                                  <w:rFonts w:ascii="Calibri" w:hAnsi="Calibri"/>
                                  <w:color w:val="auto"/>
                                  <w:kern w:val="24"/>
                                  <w:sz w:val="20"/>
                                  <w:szCs w:val="20"/>
                                </w:rPr>
                              </w:pPr>
                              <w:r w:rsidRPr="009E6ACE">
                                <w:rPr>
                                  <w:rFonts w:ascii="Calibri" w:hAnsi="Calibri"/>
                                  <w:color w:val="auto"/>
                                  <w:kern w:val="24"/>
                                  <w:sz w:val="20"/>
                                  <w:szCs w:val="20"/>
                                </w:rPr>
                                <w:t xml:space="preserve">There is a need for increased provision of business market focused training, business support activities and a skilled labour force in Leyland.  </w:t>
                              </w:r>
                            </w:p>
                            <w:p w14:paraId="3A7C8A21" w14:textId="031DAB39" w:rsidR="00B439C3" w:rsidRPr="001853A2" w:rsidRDefault="00B439C3" w:rsidP="009E6ACE">
                              <w:pPr>
                                <w:spacing w:before="0" w:line="240" w:lineRule="auto"/>
                                <w:jc w:val="center"/>
                                <w:rPr>
                                  <w:b/>
                                  <w:color w:val="FF0000"/>
                                  <w:sz w:val="20"/>
                                </w:rPr>
                              </w:pPr>
                              <w:r w:rsidRPr="009E6ACE">
                                <w:rPr>
                                  <w:rFonts w:ascii="Calibri" w:hAnsi="Calibri"/>
                                  <w:b/>
                                  <w:color w:val="FF0000"/>
                                  <w:kern w:val="24"/>
                                  <w:sz w:val="20"/>
                                  <w:szCs w:val="20"/>
                                </w:rPr>
                                <w:t>[NB. To confirm details of needs assessment for business space</w:t>
                              </w:r>
                              <w:r w:rsidRPr="00C51BA3">
                                <w:rPr>
                                  <w:rFonts w:ascii="Calibri" w:hAnsi="Calibri"/>
                                  <w:b/>
                                  <w:color w:val="FF0000"/>
                                  <w:kern w:val="24"/>
                                  <w:sz w:val="20"/>
                                  <w:szCs w:val="20"/>
                                </w:rPr>
                                <w:t xml:space="preserve"> and other evidence]</w:t>
                              </w:r>
                            </w:p>
                          </w:txbxContent>
                        </wps:txbx>
                        <wps:bodyPr rtlCol="0" anchor="ctr" anchorCtr="1"/>
                      </wps:wsp>
                      <wps:wsp>
                        <wps:cNvPr id="16" name="Arrow: Right 16"/>
                        <wps:cNvSpPr/>
                        <wps:spPr>
                          <a:xfrm>
                            <a:off x="1117375" y="562832"/>
                            <a:ext cx="391513" cy="13453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17" name="Rectangle: Rounded Corners 17"/>
                        <wps:cNvSpPr/>
                        <wps:spPr>
                          <a:xfrm>
                            <a:off x="1508888" y="0"/>
                            <a:ext cx="1117375" cy="1192808"/>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19518349" w14:textId="77777777" w:rsidR="00B439C3" w:rsidRPr="009E6ACE" w:rsidRDefault="00B439C3" w:rsidP="005B2D8A">
                              <w:pPr>
                                <w:spacing w:line="240" w:lineRule="auto"/>
                                <w:jc w:val="center"/>
                                <w:rPr>
                                  <w:color w:val="00B0DF" w:themeColor="text2"/>
                                  <w:sz w:val="20"/>
                                  <w:szCs w:val="20"/>
                                </w:rPr>
                              </w:pPr>
                              <w:r w:rsidRPr="009E6ACE">
                                <w:rPr>
                                  <w:rFonts w:ascii="Calibri" w:hAnsi="Calibri"/>
                                  <w:b/>
                                  <w:color w:val="00B0DF" w:themeColor="text2"/>
                                  <w:kern w:val="24"/>
                                  <w:sz w:val="20"/>
                                  <w:szCs w:val="20"/>
                                </w:rPr>
                                <w:t xml:space="preserve">Rationale for Intervention </w:t>
                              </w:r>
                              <w:r w:rsidRPr="009E6ACE">
                                <w:rPr>
                                  <w:rFonts w:ascii="Calibri" w:hAnsi="Calibri"/>
                                  <w:b/>
                                  <w:color w:val="auto"/>
                                  <w:kern w:val="24"/>
                                  <w:sz w:val="20"/>
                                  <w:szCs w:val="20"/>
                                </w:rPr>
                                <w:t>Coordination Failure</w:t>
                              </w:r>
                              <w:r w:rsidRPr="009E6ACE">
                                <w:rPr>
                                  <w:rFonts w:ascii="Calibri" w:hAnsi="Calibri"/>
                                  <w:color w:val="auto"/>
                                  <w:kern w:val="24"/>
                                  <w:sz w:val="20"/>
                                  <w:szCs w:val="20"/>
                                </w:rPr>
                                <w:t xml:space="preserve"> between workers and firms mean that training offer is suboptimal.</w:t>
                              </w:r>
                            </w:p>
                          </w:txbxContent>
                        </wps:txbx>
                        <wps:bodyPr rtlCol="0" anchor="ctr" anchorCtr="1"/>
                      </wps:wsp>
                      <wps:wsp>
                        <wps:cNvPr id="18" name="Rectangle: Rounded Corners 18"/>
                        <wps:cNvSpPr/>
                        <wps:spPr>
                          <a:xfrm>
                            <a:off x="3030580" y="0"/>
                            <a:ext cx="1117375" cy="1192806"/>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39A4DCF3" w14:textId="77777777" w:rsidR="00B439C3" w:rsidRPr="009E6ACE" w:rsidRDefault="00B439C3" w:rsidP="009E6ACE">
                              <w:pPr>
                                <w:spacing w:before="0" w:after="0" w:line="240" w:lineRule="auto"/>
                                <w:jc w:val="center"/>
                                <w:rPr>
                                  <w:rFonts w:ascii="Calibri" w:hAnsi="Calibri"/>
                                  <w:b/>
                                  <w:color w:val="00B0DF" w:themeColor="text2"/>
                                  <w:kern w:val="24"/>
                                  <w:sz w:val="20"/>
                                  <w:szCs w:val="20"/>
                                </w:rPr>
                              </w:pPr>
                              <w:r w:rsidRPr="009E6ACE">
                                <w:rPr>
                                  <w:rFonts w:ascii="Calibri" w:hAnsi="Calibri"/>
                                  <w:b/>
                                  <w:color w:val="00B0DF" w:themeColor="text2"/>
                                  <w:kern w:val="24"/>
                                  <w:sz w:val="20"/>
                                  <w:szCs w:val="20"/>
                                </w:rPr>
                                <w:t xml:space="preserve">Objectives </w:t>
                              </w:r>
                            </w:p>
                            <w:p w14:paraId="67263F90" w14:textId="25D156EB" w:rsidR="00B439C3" w:rsidRPr="009E6ACE" w:rsidRDefault="00B439C3" w:rsidP="009E6ACE">
                              <w:pPr>
                                <w:pStyle w:val="ListBullet"/>
                                <w:rPr>
                                  <w:sz w:val="20"/>
                                  <w:szCs w:val="20"/>
                                </w:rPr>
                              </w:pPr>
                              <w:r w:rsidRPr="00C51BA3">
                                <w:rPr>
                                  <w:sz w:val="20"/>
                                </w:rPr>
                                <w:t>Facilitate</w:t>
                              </w:r>
                              <w:r w:rsidRPr="009E6ACE">
                                <w:rPr>
                                  <w:sz w:val="20"/>
                                  <w:szCs w:val="20"/>
                                </w:rPr>
                                <w:t xml:space="preserve"> a strong supply of skilled labour</w:t>
                              </w:r>
                            </w:p>
                            <w:p w14:paraId="791136D7" w14:textId="15288C15" w:rsidR="00B439C3" w:rsidRPr="009E6ACE" w:rsidRDefault="00B439C3" w:rsidP="00164487">
                              <w:pPr>
                                <w:pStyle w:val="ListBullet"/>
                                <w:rPr>
                                  <w:color w:val="00B0DF" w:themeColor="text2"/>
                                  <w:sz w:val="20"/>
                                  <w:szCs w:val="20"/>
                                </w:rPr>
                              </w:pPr>
                              <w:r w:rsidRPr="00C51BA3">
                                <w:rPr>
                                  <w:sz w:val="20"/>
                                </w:rPr>
                                <w:t>Support business development in key sectors</w:t>
                              </w:r>
                            </w:p>
                            <w:p w14:paraId="4F92B2EE" w14:textId="2FC67550" w:rsidR="00B439C3" w:rsidRDefault="00B439C3" w:rsidP="00E27424">
                              <w:pPr>
                                <w:pStyle w:val="ListBullet"/>
                                <w:spacing w:line="240" w:lineRule="auto"/>
                                <w:rPr>
                                  <w:sz w:val="20"/>
                                </w:rPr>
                              </w:pPr>
                              <w:r w:rsidRPr="00C51BA3">
                                <w:rPr>
                                  <w:sz w:val="20"/>
                                </w:rPr>
                                <w:t xml:space="preserve">Improve events space within Leyland </w:t>
                              </w:r>
                            </w:p>
                            <w:p w14:paraId="3FF36B63" w14:textId="291CB98E" w:rsidR="00B439C3" w:rsidRPr="009E6ACE" w:rsidRDefault="00B439C3">
                              <w:pPr>
                                <w:rPr>
                                  <w:sz w:val="20"/>
                                  <w:szCs w:val="20"/>
                                </w:rPr>
                              </w:pPr>
                            </w:p>
                          </w:txbxContent>
                        </wps:txbx>
                        <wps:bodyPr rtlCol="0" anchor="ctr" anchorCtr="1"/>
                      </wps:wsp>
                      <wps:wsp>
                        <wps:cNvPr id="19" name="Arrow: Right 19"/>
                        <wps:cNvSpPr/>
                        <wps:spPr>
                          <a:xfrm>
                            <a:off x="2633263" y="569801"/>
                            <a:ext cx="398513" cy="13453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1" name="Rectangle: Rounded Corners 21"/>
                        <wps:cNvSpPr/>
                        <wps:spPr>
                          <a:xfrm>
                            <a:off x="0" y="1615614"/>
                            <a:ext cx="1117375" cy="1094738"/>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43A999BA" w14:textId="77777777" w:rsidR="00B439C3" w:rsidRDefault="00B439C3" w:rsidP="005B2D8A">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Impacts </w:t>
                              </w:r>
                            </w:p>
                            <w:p w14:paraId="4DA9FD26" w14:textId="77777777" w:rsidR="00B439C3" w:rsidRDefault="00B439C3" w:rsidP="002519D3">
                              <w:pPr>
                                <w:pStyle w:val="ListBullet"/>
                                <w:spacing w:line="240" w:lineRule="auto"/>
                                <w:rPr>
                                  <w:sz w:val="20"/>
                                </w:rPr>
                              </w:pPr>
                              <w:r>
                                <w:rPr>
                                  <w:sz w:val="20"/>
                                </w:rPr>
                                <w:t>Economic Growth</w:t>
                              </w:r>
                            </w:p>
                            <w:p w14:paraId="455ADC7C" w14:textId="05EC7F9B" w:rsidR="00B439C3" w:rsidRDefault="00B439C3" w:rsidP="00BF590D">
                              <w:pPr>
                                <w:pStyle w:val="ListBullet"/>
                                <w:spacing w:line="240" w:lineRule="auto"/>
                                <w:rPr>
                                  <w:sz w:val="20"/>
                                </w:rPr>
                              </w:pPr>
                              <w:r>
                                <w:rPr>
                                  <w:sz w:val="20"/>
                                </w:rPr>
                                <w:t>Improved productivity</w:t>
                              </w:r>
                            </w:p>
                            <w:p w14:paraId="237EA872" w14:textId="258CF0CC" w:rsidR="00B439C3" w:rsidRPr="00D77213" w:rsidRDefault="00B439C3" w:rsidP="00D77213">
                              <w:pPr>
                                <w:pStyle w:val="ListBullet"/>
                                <w:spacing w:line="240" w:lineRule="auto"/>
                                <w:rPr>
                                  <w:sz w:val="20"/>
                                </w:rPr>
                              </w:pPr>
                              <w:r>
                                <w:rPr>
                                  <w:sz w:val="20"/>
                                </w:rPr>
                                <w:t>Improved sense of place</w:t>
                              </w:r>
                            </w:p>
                          </w:txbxContent>
                        </wps:txbx>
                        <wps:bodyPr rtlCol="0" anchor="ctr" anchorCtr="1"/>
                      </wps:wsp>
                      <wps:wsp>
                        <wps:cNvPr id="23" name="Rectangle: Rounded Corners 23"/>
                        <wps:cNvSpPr/>
                        <wps:spPr>
                          <a:xfrm>
                            <a:off x="1529449" y="1653737"/>
                            <a:ext cx="1117375" cy="1119625"/>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526F5D6B" w14:textId="77777777" w:rsidR="00B439C3" w:rsidRDefault="00B439C3" w:rsidP="005B2D8A">
                              <w:pPr>
                                <w:spacing w:line="240" w:lineRule="auto"/>
                                <w:jc w:val="center"/>
                                <w:rPr>
                                  <w:rFonts w:ascii="Calibri" w:hAnsi="Calibri"/>
                                  <w:b/>
                                  <w:bCs/>
                                  <w:color w:val="00B0DF" w:themeColor="text2"/>
                                  <w:kern w:val="24"/>
                                  <w:sz w:val="20"/>
                                  <w:szCs w:val="20"/>
                                </w:rPr>
                              </w:pPr>
                              <w:r w:rsidRPr="002D50D9">
                                <w:rPr>
                                  <w:rFonts w:ascii="Calibri" w:hAnsi="Calibri"/>
                                  <w:b/>
                                  <w:bCs/>
                                  <w:color w:val="00B0DF" w:themeColor="text2"/>
                                  <w:kern w:val="24"/>
                                  <w:sz w:val="20"/>
                                  <w:szCs w:val="20"/>
                                </w:rPr>
                                <w:t>Outcomes</w:t>
                              </w:r>
                              <w:r w:rsidRPr="008601EA">
                                <w:rPr>
                                  <w:rFonts w:ascii="Calibri" w:hAnsi="Calibri"/>
                                  <w:b/>
                                  <w:bCs/>
                                  <w:color w:val="00B0DF" w:themeColor="text2"/>
                                  <w:kern w:val="24"/>
                                  <w:sz w:val="20"/>
                                  <w:szCs w:val="20"/>
                                </w:rPr>
                                <w:t xml:space="preserve"> </w:t>
                              </w:r>
                            </w:p>
                            <w:p w14:paraId="1693B5E9" w14:textId="7E25DC8A" w:rsidR="00B439C3" w:rsidRPr="00CB714E" w:rsidRDefault="00B439C3" w:rsidP="00CB714E">
                              <w:pPr>
                                <w:pStyle w:val="ListBullet"/>
                                <w:spacing w:line="240" w:lineRule="auto"/>
                                <w:rPr>
                                  <w:b/>
                                  <w:i/>
                                  <w:sz w:val="20"/>
                                </w:rPr>
                              </w:pPr>
                              <w:r w:rsidRPr="00CB714E">
                                <w:rPr>
                                  <w:b/>
                                  <w:i/>
                                  <w:sz w:val="20"/>
                                </w:rPr>
                                <w:t>As per Indicator framework below</w:t>
                              </w:r>
                            </w:p>
                          </w:txbxContent>
                        </wps:txbx>
                        <wps:bodyPr rtlCol="0" anchor="ctr" anchorCtr="1"/>
                      </wps:wsp>
                      <wps:wsp>
                        <wps:cNvPr id="226" name="Rectangle: Rounded Corners 226"/>
                        <wps:cNvSpPr/>
                        <wps:spPr>
                          <a:xfrm>
                            <a:off x="3030448" y="1620243"/>
                            <a:ext cx="1117375" cy="1152766"/>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69CEC2B2" w14:textId="77777777" w:rsidR="00B439C3" w:rsidRDefault="00B439C3" w:rsidP="00324834">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Outputs </w:t>
                              </w:r>
                            </w:p>
                            <w:p w14:paraId="0A3ED253" w14:textId="3B27B0D0" w:rsidR="00B439C3" w:rsidRPr="00CB714E" w:rsidRDefault="00B439C3" w:rsidP="001A750A">
                              <w:pPr>
                                <w:pStyle w:val="ListBullet"/>
                                <w:spacing w:line="240" w:lineRule="auto"/>
                                <w:rPr>
                                  <w:b/>
                                  <w:i/>
                                  <w:sz w:val="20"/>
                                </w:rPr>
                              </w:pPr>
                              <w:r w:rsidRPr="00CB714E">
                                <w:rPr>
                                  <w:b/>
                                  <w:i/>
                                  <w:sz w:val="20"/>
                                </w:rPr>
                                <w:t>As per Indicator framework below</w:t>
                              </w:r>
                            </w:p>
                          </w:txbxContent>
                        </wps:txbx>
                        <wps:bodyPr rtlCol="0" anchor="ctr" anchorCtr="1"/>
                      </wps:wsp>
                      <wps:wsp>
                        <wps:cNvPr id="227" name="Rectangle: Rounded Corners 227"/>
                        <wps:cNvSpPr/>
                        <wps:spPr>
                          <a:xfrm>
                            <a:off x="4545272" y="1604816"/>
                            <a:ext cx="1117375" cy="1192804"/>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643285B2" w14:textId="13CD8BFA" w:rsidR="00B439C3" w:rsidRDefault="00B439C3" w:rsidP="005B2D8A">
                              <w:pPr>
                                <w:spacing w:before="0" w:after="0" w:line="240" w:lineRule="auto"/>
                                <w:jc w:val="center"/>
                                <w:rPr>
                                  <w:rFonts w:ascii="Calibri" w:hAnsi="Calibri"/>
                                  <w:b/>
                                  <w:bCs/>
                                  <w:color w:val="00B0DF" w:themeColor="text2"/>
                                  <w:kern w:val="24"/>
                                  <w:sz w:val="20"/>
                                  <w:szCs w:val="20"/>
                                </w:rPr>
                              </w:pPr>
                              <w:r w:rsidRPr="005D3562">
                                <w:rPr>
                                  <w:rFonts w:ascii="Calibri" w:hAnsi="Calibri"/>
                                  <w:b/>
                                  <w:bCs/>
                                  <w:color w:val="00B0DF" w:themeColor="text2"/>
                                  <w:kern w:val="24"/>
                                  <w:sz w:val="20"/>
                                  <w:szCs w:val="20"/>
                                </w:rPr>
                                <w:t xml:space="preserve">Activities </w:t>
                              </w:r>
                            </w:p>
                            <w:p w14:paraId="2BC03315" w14:textId="5DD0D06A" w:rsidR="00B439C3" w:rsidRPr="00444208" w:rsidRDefault="00B439C3" w:rsidP="00444208">
                              <w:pPr>
                                <w:pStyle w:val="ListBullet"/>
                                <w:spacing w:line="240" w:lineRule="auto"/>
                                <w:rPr>
                                  <w:sz w:val="20"/>
                                </w:rPr>
                              </w:pPr>
                              <w:r>
                                <w:rPr>
                                  <w:sz w:val="20"/>
                                </w:rPr>
                                <w:t>Develop</w:t>
                              </w:r>
                              <w:r w:rsidRPr="00444208">
                                <w:rPr>
                                  <w:sz w:val="20"/>
                                </w:rPr>
                                <w:t xml:space="preserve"> business </w:t>
                              </w:r>
                              <w:r>
                                <w:rPr>
                                  <w:sz w:val="20"/>
                                </w:rPr>
                                <w:t>and networking space (</w:t>
                              </w:r>
                              <w:r w:rsidRPr="009713D9">
                                <w:rPr>
                                  <w:sz w:val="20"/>
                                </w:rPr>
                                <w:t>1760 sqm</w:t>
                              </w:r>
                              <w:r>
                                <w:rPr>
                                  <w:sz w:val="20"/>
                                </w:rPr>
                                <w:t>)</w:t>
                              </w:r>
                            </w:p>
                            <w:p w14:paraId="4F7F9EBB" w14:textId="08016D64" w:rsidR="00B439C3" w:rsidRPr="00444208" w:rsidRDefault="00B439C3" w:rsidP="00444208">
                              <w:pPr>
                                <w:pStyle w:val="ListBullet"/>
                                <w:spacing w:line="240" w:lineRule="auto"/>
                                <w:rPr>
                                  <w:sz w:val="20"/>
                                </w:rPr>
                              </w:pPr>
                              <w:r w:rsidRPr="00444208">
                                <w:rPr>
                                  <w:sz w:val="20"/>
                                </w:rPr>
                                <w:t xml:space="preserve">Facilitate </w:t>
                              </w:r>
                              <w:r w:rsidRPr="00BF378D">
                                <w:rPr>
                                  <w:b/>
                                  <w:color w:val="FF0000"/>
                                  <w:sz w:val="20"/>
                                </w:rPr>
                                <w:t>[NB. Type of event]</w:t>
                              </w:r>
                              <w:r w:rsidRPr="00444208">
                                <w:rPr>
                                  <w:sz w:val="20"/>
                                </w:rPr>
                                <w:t xml:space="preserve"> events </w:t>
                              </w:r>
                            </w:p>
                            <w:p w14:paraId="73C9D687" w14:textId="164F59CE" w:rsidR="00B439C3" w:rsidRPr="00444208" w:rsidRDefault="00B439C3" w:rsidP="00444208">
                              <w:pPr>
                                <w:pStyle w:val="ListBullet"/>
                                <w:spacing w:line="240" w:lineRule="auto"/>
                                <w:rPr>
                                  <w:sz w:val="20"/>
                                </w:rPr>
                              </w:pPr>
                              <w:r w:rsidRPr="00444208">
                                <w:rPr>
                                  <w:sz w:val="20"/>
                                </w:rPr>
                                <w:t>Deliver business support</w:t>
                              </w:r>
                            </w:p>
                            <w:p w14:paraId="37E770AF" w14:textId="39CE510C" w:rsidR="00B439C3" w:rsidRPr="00444208" w:rsidRDefault="00B439C3" w:rsidP="00444208">
                              <w:pPr>
                                <w:pStyle w:val="ListBullet"/>
                                <w:spacing w:line="240" w:lineRule="auto"/>
                                <w:rPr>
                                  <w:sz w:val="20"/>
                                </w:rPr>
                              </w:pPr>
                              <w:r w:rsidRPr="00444208">
                                <w:rPr>
                                  <w:sz w:val="20"/>
                                </w:rPr>
                                <w:t>Deliver skills programmes</w:t>
                              </w:r>
                            </w:p>
                          </w:txbxContent>
                        </wps:txbx>
                        <wps:bodyPr rtlCol="0" anchor="ctr" anchorCtr="1"/>
                      </wps:wsp>
                      <wps:wsp>
                        <wps:cNvPr id="228" name="Rectangle: Rounded Corners 228"/>
                        <wps:cNvSpPr/>
                        <wps:spPr>
                          <a:xfrm>
                            <a:off x="4545272" y="17154"/>
                            <a:ext cx="1117375" cy="1192805"/>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2290F95E" w14:textId="6A39C89F" w:rsidR="00B439C3" w:rsidRDefault="00B439C3" w:rsidP="005B2D8A">
                              <w:pPr>
                                <w:spacing w:before="0" w:after="0" w:line="240" w:lineRule="auto"/>
                                <w:jc w:val="center"/>
                                <w:rPr>
                                  <w:rFonts w:ascii="Calibri" w:hAnsi="Calibri"/>
                                  <w:b/>
                                  <w:bCs/>
                                  <w:color w:val="00B0DF" w:themeColor="text2"/>
                                  <w:kern w:val="24"/>
                                  <w:sz w:val="20"/>
                                  <w:szCs w:val="20"/>
                                </w:rPr>
                              </w:pPr>
                              <w:r w:rsidRPr="005D3562">
                                <w:rPr>
                                  <w:rFonts w:ascii="Calibri" w:hAnsi="Calibri"/>
                                  <w:b/>
                                  <w:bCs/>
                                  <w:color w:val="00B0DF" w:themeColor="text2"/>
                                  <w:kern w:val="24"/>
                                  <w:sz w:val="20"/>
                                  <w:szCs w:val="20"/>
                                </w:rPr>
                                <w:t xml:space="preserve">Inputs </w:t>
                              </w:r>
                            </w:p>
                            <w:p w14:paraId="3643CBE7" w14:textId="77777777" w:rsidR="00B439C3" w:rsidRPr="009E6ACE" w:rsidRDefault="00B439C3" w:rsidP="00C13B88">
                              <w:pPr>
                                <w:spacing w:before="0" w:after="0" w:line="240" w:lineRule="auto"/>
                                <w:jc w:val="center"/>
                                <w:rPr>
                                  <w:color w:val="auto"/>
                                  <w:sz w:val="20"/>
                                  <w:szCs w:val="20"/>
                                </w:rPr>
                              </w:pPr>
                              <w:r w:rsidRPr="009E6ACE">
                                <w:rPr>
                                  <w:sz w:val="20"/>
                                  <w:szCs w:val="20"/>
                                </w:rPr>
                                <w:t xml:space="preserve">£4m funding </w:t>
                              </w:r>
                              <w:r w:rsidRPr="009E6ACE">
                                <w:rPr>
                                  <w:b/>
                                  <w:color w:val="FF0000"/>
                                  <w:sz w:val="20"/>
                                  <w:szCs w:val="20"/>
                                </w:rPr>
                                <w:t>[Further detail to be added]</w:t>
                              </w:r>
                            </w:p>
                            <w:p w14:paraId="5583E9A2" w14:textId="105EF587" w:rsidR="00B439C3" w:rsidRPr="009E6ACE" w:rsidRDefault="00B439C3" w:rsidP="005B2D8A">
                              <w:pPr>
                                <w:spacing w:before="0" w:after="0" w:line="240" w:lineRule="auto"/>
                                <w:jc w:val="center"/>
                                <w:rPr>
                                  <w:color w:val="C03200" w:themeColor="accent6"/>
                                  <w:sz w:val="20"/>
                                  <w:szCs w:val="20"/>
                                </w:rPr>
                              </w:pPr>
                              <w:r w:rsidRPr="00B636F5">
                                <w:rPr>
                                  <w:rFonts w:ascii="Calibri" w:hAnsi="Calibri"/>
                                  <w:color w:val="FF0000"/>
                                  <w:kern w:val="24"/>
                                  <w:sz w:val="20"/>
                                  <w:szCs w:val="20"/>
                                </w:rPr>
                                <w:t xml:space="preserve"> </w:t>
                              </w:r>
                            </w:p>
                          </w:txbxContent>
                        </wps:txbx>
                        <wps:bodyPr rtlCol="0" anchor="ctr" anchorCtr="1"/>
                      </wps:wsp>
                      <wps:wsp>
                        <wps:cNvPr id="229" name="Arrow: Right 229"/>
                        <wps:cNvSpPr/>
                        <wps:spPr>
                          <a:xfrm rot="10800000">
                            <a:off x="2646822" y="2157983"/>
                            <a:ext cx="383756" cy="14062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30" name="Arrow: Right 230"/>
                        <wps:cNvSpPr/>
                        <wps:spPr>
                          <a:xfrm rot="10800000">
                            <a:off x="1117375" y="2146072"/>
                            <a:ext cx="398512" cy="14062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31" name="Arrow: Right 231"/>
                        <wps:cNvSpPr/>
                        <wps:spPr>
                          <a:xfrm rot="5400000">
                            <a:off x="4903233" y="1333494"/>
                            <a:ext cx="401455" cy="141193"/>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32" name="Arrow: Right 232"/>
                        <wps:cNvSpPr/>
                        <wps:spPr>
                          <a:xfrm>
                            <a:off x="4133198" y="570638"/>
                            <a:ext cx="398513" cy="13453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33" name="Arrow: Right 233"/>
                        <wps:cNvSpPr/>
                        <wps:spPr>
                          <a:xfrm rot="10800000">
                            <a:off x="4146757" y="2158820"/>
                            <a:ext cx="383756" cy="14062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968240F" id="Group 3" o:spid="_x0000_s1054" style="position:absolute;margin-left:5.4pt;margin-top:12.6pt;width:692.8pt;height:362.6pt;z-index:-251654144;mso-position-horizontal-relative:margin;mso-position-vertical-relative:text;mso-width-relative:margin;mso-height-relative:margin" coordsize="56626,279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">
                <v:shape id="Arrow: Right 8" o:spid="_x0000_s1055" type="#_x0000_t13" style="position:absolute;left:3326;top:13331;width:4015;height:141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" adj="17802" fillcolor="#00b0df [3204]" strokecolor="#00b0df [3204]" strokeweight="2pt"/>
                <v:roundrect id="Rectangle: Rounded Corners 15" o:spid="_x0000_s1056" style="position:absolute;width:11173;height:119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" fillcolor="white [3201]" strokecolor="#00b0df [3204]" strokeweight="2pt">
                  <v:textbox>
                    <w:txbxContent>
                      <w:p w14:paraId="69A69829" w14:textId="77777777" w:rsidR="00B439C3" w:rsidRPr="009E6ACE" w:rsidRDefault="00B439C3" w:rsidP="00AD2EDB">
                        <w:pPr>
                          <w:spacing w:before="0" w:after="0" w:line="240" w:lineRule="auto"/>
                          <w:jc w:val="center"/>
                          <w:rPr>
                            <w:rFonts w:ascii="Calibri" w:hAnsi="Calibri"/>
                            <w:b/>
                            <w:color w:val="00B0DF" w:themeColor="text2"/>
                            <w:kern w:val="24"/>
                            <w:sz w:val="20"/>
                            <w:szCs w:val="20"/>
                          </w:rPr>
                        </w:pPr>
                        <w:r w:rsidRPr="009E6ACE">
                          <w:rPr>
                            <w:rFonts w:ascii="Calibri" w:hAnsi="Calibri"/>
                            <w:b/>
                            <w:color w:val="00B0DF" w:themeColor="text2"/>
                            <w:kern w:val="24"/>
                            <w:sz w:val="20"/>
                            <w:szCs w:val="20"/>
                          </w:rPr>
                          <w:t xml:space="preserve">Context </w:t>
                        </w:r>
                      </w:p>
                      <w:p w14:paraId="0727B4D8" w14:textId="7407A2FA" w:rsidR="00B439C3" w:rsidRPr="009E6ACE" w:rsidRDefault="00B439C3" w:rsidP="00AD2EDB">
                        <w:pPr>
                          <w:spacing w:before="0" w:after="0" w:line="240" w:lineRule="auto"/>
                          <w:jc w:val="center"/>
                          <w:rPr>
                            <w:rFonts w:ascii="Calibri" w:hAnsi="Calibri"/>
                            <w:color w:val="auto"/>
                            <w:kern w:val="24"/>
                            <w:sz w:val="20"/>
                            <w:szCs w:val="20"/>
                          </w:rPr>
                        </w:pPr>
                        <w:r w:rsidRPr="009E6ACE">
                          <w:rPr>
                            <w:rFonts w:ascii="Calibri" w:hAnsi="Calibri"/>
                            <w:color w:val="auto"/>
                            <w:kern w:val="24"/>
                            <w:sz w:val="20"/>
                            <w:szCs w:val="20"/>
                          </w:rPr>
                          <w:t xml:space="preserve">There is a need for increased provision of business market focused training, business support activities and a skilled labour force in Leyland.  </w:t>
                        </w:r>
                      </w:p>
                      <w:p w14:paraId="3A7C8A21" w14:textId="031DAB39" w:rsidR="00B439C3" w:rsidRPr="001853A2" w:rsidRDefault="00B439C3" w:rsidP="009E6ACE">
                        <w:pPr>
                          <w:spacing w:before="0" w:line="240" w:lineRule="auto"/>
                          <w:jc w:val="center"/>
                          <w:rPr>
                            <w:b/>
                            <w:color w:val="FF0000"/>
                            <w:sz w:val="20"/>
                          </w:rPr>
                        </w:pPr>
                        <w:r w:rsidRPr="009E6ACE">
                          <w:rPr>
                            <w:rFonts w:ascii="Calibri" w:hAnsi="Calibri"/>
                            <w:b/>
                            <w:color w:val="FF0000"/>
                            <w:kern w:val="24"/>
                            <w:sz w:val="20"/>
                            <w:szCs w:val="20"/>
                          </w:rPr>
                          <w:t>[NB. To confirm details of needs assessment for business space</w:t>
                        </w:r>
                        <w:r w:rsidRPr="00C51BA3">
                          <w:rPr>
                            <w:rFonts w:ascii="Calibri" w:hAnsi="Calibri"/>
                            <w:b/>
                            <w:color w:val="FF0000"/>
                            <w:kern w:val="24"/>
                            <w:sz w:val="20"/>
                            <w:szCs w:val="20"/>
                          </w:rPr>
                          <w:t xml:space="preserve"> and other evidence]</w:t>
                        </w:r>
                      </w:p>
                    </w:txbxContent>
                  </v:textbox>
                </v:roundrect>
                <v:shape id="Arrow: Right 16" o:spid="_x0000_s1057" type="#_x0000_t13" style="position:absolute;left:11173;top:5628;width:3915;height:1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" adj="17889" fillcolor="#00b0df [3204]" strokecolor="#00b0df [3204]" strokeweight="2pt"/>
                <v:roundrect id="Rectangle: Rounded Corners 17" o:spid="_x0000_s1058" style="position:absolute;left:15088;width:11174;height:119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" fillcolor="white [3201]" strokecolor="#00b0df [3204]" strokeweight="2pt">
                  <v:textbox>
                    <w:txbxContent>
                      <w:p w14:paraId="19518349" w14:textId="77777777" w:rsidR="00B439C3" w:rsidRPr="009E6ACE" w:rsidRDefault="00B439C3" w:rsidP="005B2D8A">
                        <w:pPr>
                          <w:spacing w:line="240" w:lineRule="auto"/>
                          <w:jc w:val="center"/>
                          <w:rPr>
                            <w:color w:val="00B0DF" w:themeColor="text2"/>
                            <w:sz w:val="20"/>
                            <w:szCs w:val="20"/>
                          </w:rPr>
                        </w:pPr>
                        <w:r w:rsidRPr="009E6ACE">
                          <w:rPr>
                            <w:rFonts w:ascii="Calibri" w:hAnsi="Calibri"/>
                            <w:b/>
                            <w:color w:val="00B0DF" w:themeColor="text2"/>
                            <w:kern w:val="24"/>
                            <w:sz w:val="20"/>
                            <w:szCs w:val="20"/>
                          </w:rPr>
                          <w:t xml:space="preserve">Rationale for Intervention </w:t>
                        </w:r>
                        <w:r w:rsidRPr="009E6ACE">
                          <w:rPr>
                            <w:rFonts w:ascii="Calibri" w:hAnsi="Calibri"/>
                            <w:b/>
                            <w:color w:val="auto"/>
                            <w:kern w:val="24"/>
                            <w:sz w:val="20"/>
                            <w:szCs w:val="20"/>
                          </w:rPr>
                          <w:t>Coordination Failure</w:t>
                        </w:r>
                        <w:r w:rsidRPr="009E6ACE">
                          <w:rPr>
                            <w:rFonts w:ascii="Calibri" w:hAnsi="Calibri"/>
                            <w:color w:val="auto"/>
                            <w:kern w:val="24"/>
                            <w:sz w:val="20"/>
                            <w:szCs w:val="20"/>
                          </w:rPr>
                          <w:t xml:space="preserve"> between workers and firms mean that training offer is suboptimal.</w:t>
                        </w:r>
                      </w:p>
                    </w:txbxContent>
                  </v:textbox>
                </v:roundrect>
                <v:roundrect id="Rectangle: Rounded Corners 18" o:spid="_x0000_s1059" style="position:absolute;left:30305;width:11174;height:119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" fillcolor="white [3201]" strokecolor="#00b0df [3204]" strokeweight="2pt">
                  <v:textbox>
                    <w:txbxContent>
                      <w:p w14:paraId="39A4DCF3" w14:textId="77777777" w:rsidR="00B439C3" w:rsidRPr="009E6ACE" w:rsidRDefault="00B439C3" w:rsidP="009E6ACE">
                        <w:pPr>
                          <w:spacing w:before="0" w:after="0" w:line="240" w:lineRule="auto"/>
                          <w:jc w:val="center"/>
                          <w:rPr>
                            <w:rFonts w:ascii="Calibri" w:hAnsi="Calibri"/>
                            <w:b/>
                            <w:color w:val="00B0DF" w:themeColor="text2"/>
                            <w:kern w:val="24"/>
                            <w:sz w:val="20"/>
                            <w:szCs w:val="20"/>
                          </w:rPr>
                        </w:pPr>
                        <w:r w:rsidRPr="009E6ACE">
                          <w:rPr>
                            <w:rFonts w:ascii="Calibri" w:hAnsi="Calibri"/>
                            <w:b/>
                            <w:color w:val="00B0DF" w:themeColor="text2"/>
                            <w:kern w:val="24"/>
                            <w:sz w:val="20"/>
                            <w:szCs w:val="20"/>
                          </w:rPr>
                          <w:t xml:space="preserve">Objectives </w:t>
                        </w:r>
                      </w:p>
                      <w:p w14:paraId="67263F90" w14:textId="25D156EB" w:rsidR="00B439C3" w:rsidRPr="009E6ACE" w:rsidRDefault="00B439C3" w:rsidP="009E6ACE">
                        <w:pPr>
                          <w:pStyle w:val="ListBullet"/>
                          <w:rPr>
                            <w:sz w:val="20"/>
                            <w:szCs w:val="20"/>
                          </w:rPr>
                        </w:pPr>
                        <w:r w:rsidRPr="00C51BA3">
                          <w:rPr>
                            <w:sz w:val="20"/>
                          </w:rPr>
                          <w:t>Facilitate</w:t>
                        </w:r>
                        <w:r w:rsidRPr="009E6ACE">
                          <w:rPr>
                            <w:sz w:val="20"/>
                            <w:szCs w:val="20"/>
                          </w:rPr>
                          <w:t xml:space="preserve"> a strong supply of skilled labour</w:t>
                        </w:r>
                      </w:p>
                      <w:p w14:paraId="791136D7" w14:textId="15288C15" w:rsidR="00B439C3" w:rsidRPr="009E6ACE" w:rsidRDefault="00B439C3" w:rsidP="00164487">
                        <w:pPr>
                          <w:pStyle w:val="ListBullet"/>
                          <w:rPr>
                            <w:color w:val="00B0DF" w:themeColor="text2"/>
                            <w:sz w:val="20"/>
                            <w:szCs w:val="20"/>
                          </w:rPr>
                        </w:pPr>
                        <w:r w:rsidRPr="00C51BA3">
                          <w:rPr>
                            <w:sz w:val="20"/>
                          </w:rPr>
                          <w:t>Support business development in key sectors</w:t>
                        </w:r>
                      </w:p>
                      <w:p w14:paraId="4F92B2EE" w14:textId="2FC67550" w:rsidR="00B439C3" w:rsidRDefault="00B439C3" w:rsidP="00E27424">
                        <w:pPr>
                          <w:pStyle w:val="ListBullet"/>
                          <w:spacing w:line="240" w:lineRule="auto"/>
                          <w:rPr>
                            <w:sz w:val="20"/>
                          </w:rPr>
                        </w:pPr>
                        <w:r w:rsidRPr="00C51BA3">
                          <w:rPr>
                            <w:sz w:val="20"/>
                          </w:rPr>
                          <w:t xml:space="preserve">Improve events space within Leyland </w:t>
                        </w:r>
                      </w:p>
                      <w:p w14:paraId="3FF36B63" w14:textId="291CB98E" w:rsidR="00B439C3" w:rsidRPr="009E6ACE" w:rsidRDefault="00B439C3">
                        <w:pPr>
                          <w:rPr>
                            <w:sz w:val="20"/>
                            <w:szCs w:val="20"/>
                          </w:rPr>
                        </w:pPr>
                      </w:p>
                    </w:txbxContent>
                  </v:textbox>
                </v:roundrect>
                <v:shape id="Arrow: Right 19" o:spid="_x0000_s1060" type="#_x0000_t13" style="position:absolute;left:26332;top:5698;width:3985;height:1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" adj="17954" fillcolor="#00b0df [3204]" strokecolor="#00b0df [3204]" strokeweight="2pt"/>
                <v:roundrect id="Rectangle: Rounded Corners 21" o:spid="_x0000_s1061" style="position:absolute;top:16156;width:11173;height:10947;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" fillcolor="white [3201]" strokecolor="#00b0df [3204]" strokeweight="2pt">
                  <v:textbox>
                    <w:txbxContent>
                      <w:p w14:paraId="43A999BA" w14:textId="77777777" w:rsidR="00B439C3" w:rsidRDefault="00B439C3" w:rsidP="005B2D8A">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Impacts </w:t>
                        </w:r>
                      </w:p>
                      <w:p w14:paraId="4DA9FD26" w14:textId="77777777" w:rsidR="00B439C3" w:rsidRDefault="00B439C3" w:rsidP="002519D3">
                        <w:pPr>
                          <w:pStyle w:val="ListBullet"/>
                          <w:spacing w:line="240" w:lineRule="auto"/>
                          <w:rPr>
                            <w:sz w:val="20"/>
                          </w:rPr>
                        </w:pPr>
                        <w:r>
                          <w:rPr>
                            <w:sz w:val="20"/>
                          </w:rPr>
                          <w:t>Economic Growth</w:t>
                        </w:r>
                      </w:p>
                      <w:p w14:paraId="455ADC7C" w14:textId="05EC7F9B" w:rsidR="00B439C3" w:rsidRDefault="00B439C3" w:rsidP="00BF590D">
                        <w:pPr>
                          <w:pStyle w:val="ListBullet"/>
                          <w:spacing w:line="240" w:lineRule="auto"/>
                          <w:rPr>
                            <w:sz w:val="20"/>
                          </w:rPr>
                        </w:pPr>
                        <w:r>
                          <w:rPr>
                            <w:sz w:val="20"/>
                          </w:rPr>
                          <w:t>Improved productivity</w:t>
                        </w:r>
                      </w:p>
                      <w:p w14:paraId="237EA872" w14:textId="258CF0CC" w:rsidR="00B439C3" w:rsidRPr="00D77213" w:rsidRDefault="00B439C3" w:rsidP="00D77213">
                        <w:pPr>
                          <w:pStyle w:val="ListBullet"/>
                          <w:spacing w:line="240" w:lineRule="auto"/>
                          <w:rPr>
                            <w:sz w:val="20"/>
                          </w:rPr>
                        </w:pPr>
                        <w:r>
                          <w:rPr>
                            <w:sz w:val="20"/>
                          </w:rPr>
                          <w:t>Improved sense of place</w:t>
                        </w:r>
                      </w:p>
                    </w:txbxContent>
                  </v:textbox>
                </v:roundrect>
                <v:roundrect id="Rectangle: Rounded Corners 23" o:spid="_x0000_s1062" style="position:absolute;left:15294;top:16537;width:11174;height:11196;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" fillcolor="white [3201]" strokecolor="#00b0df [3204]" strokeweight="2pt">
                  <v:textbox>
                    <w:txbxContent>
                      <w:p w14:paraId="526F5D6B" w14:textId="77777777" w:rsidR="00B439C3" w:rsidRDefault="00B439C3" w:rsidP="005B2D8A">
                        <w:pPr>
                          <w:spacing w:line="240" w:lineRule="auto"/>
                          <w:jc w:val="center"/>
                          <w:rPr>
                            <w:rFonts w:ascii="Calibri" w:hAnsi="Calibri"/>
                            <w:b/>
                            <w:bCs/>
                            <w:color w:val="00B0DF" w:themeColor="text2"/>
                            <w:kern w:val="24"/>
                            <w:sz w:val="20"/>
                            <w:szCs w:val="20"/>
                          </w:rPr>
                        </w:pPr>
                        <w:r w:rsidRPr="002D50D9">
                          <w:rPr>
                            <w:rFonts w:ascii="Calibri" w:hAnsi="Calibri"/>
                            <w:b/>
                            <w:bCs/>
                            <w:color w:val="00B0DF" w:themeColor="text2"/>
                            <w:kern w:val="24"/>
                            <w:sz w:val="20"/>
                            <w:szCs w:val="20"/>
                          </w:rPr>
                          <w:t>Outcomes</w:t>
                        </w:r>
                        <w:r w:rsidRPr="008601EA">
                          <w:rPr>
                            <w:rFonts w:ascii="Calibri" w:hAnsi="Calibri"/>
                            <w:b/>
                            <w:bCs/>
                            <w:color w:val="00B0DF" w:themeColor="text2"/>
                            <w:kern w:val="24"/>
                            <w:sz w:val="20"/>
                            <w:szCs w:val="20"/>
                          </w:rPr>
                          <w:t xml:space="preserve"> </w:t>
                        </w:r>
                      </w:p>
                      <w:p w14:paraId="1693B5E9" w14:textId="7E25DC8A" w:rsidR="00B439C3" w:rsidRPr="00CB714E" w:rsidRDefault="00B439C3" w:rsidP="00CB714E">
                        <w:pPr>
                          <w:pStyle w:val="ListBullet"/>
                          <w:spacing w:line="240" w:lineRule="auto"/>
                          <w:rPr>
                            <w:b/>
                            <w:i/>
                            <w:sz w:val="20"/>
                          </w:rPr>
                        </w:pPr>
                        <w:r w:rsidRPr="00CB714E">
                          <w:rPr>
                            <w:b/>
                            <w:i/>
                            <w:sz w:val="20"/>
                          </w:rPr>
                          <w:t>As per Indicator framework below</w:t>
                        </w:r>
                      </w:p>
                    </w:txbxContent>
                  </v:textbox>
                </v:roundrect>
                <v:roundrect id="Rectangle: Rounded Corners 226" o:spid="_x0000_s1063" style="position:absolute;left:30304;top:16202;width:11174;height:115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" fillcolor="white [3201]" strokecolor="#00b0df [3204]" strokeweight="2pt">
                  <v:textbox>
                    <w:txbxContent>
                      <w:p w14:paraId="69CEC2B2" w14:textId="77777777" w:rsidR="00B439C3" w:rsidRDefault="00B439C3" w:rsidP="00324834">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Outputs </w:t>
                        </w:r>
                      </w:p>
                      <w:p w14:paraId="0A3ED253" w14:textId="3B27B0D0" w:rsidR="00B439C3" w:rsidRPr="00CB714E" w:rsidRDefault="00B439C3" w:rsidP="001A750A">
                        <w:pPr>
                          <w:pStyle w:val="ListBullet"/>
                          <w:spacing w:line="240" w:lineRule="auto"/>
                          <w:rPr>
                            <w:b/>
                            <w:i/>
                            <w:sz w:val="20"/>
                          </w:rPr>
                        </w:pPr>
                        <w:r w:rsidRPr="00CB714E">
                          <w:rPr>
                            <w:b/>
                            <w:i/>
                            <w:sz w:val="20"/>
                          </w:rPr>
                          <w:t>As per Indicator framework below</w:t>
                        </w:r>
                      </w:p>
                    </w:txbxContent>
                  </v:textbox>
                </v:roundrect>
                <v:roundrect id="Rectangle: Rounded Corners 227" o:spid="_x0000_s1064" style="position:absolute;left:45452;top:16048;width:11174;height:119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" fillcolor="white [3201]" strokecolor="#00b0df [3204]" strokeweight="2pt">
                  <v:textbox>
                    <w:txbxContent>
                      <w:p w14:paraId="643285B2" w14:textId="13CD8BFA" w:rsidR="00B439C3" w:rsidRDefault="00B439C3" w:rsidP="005B2D8A">
                        <w:pPr>
                          <w:spacing w:before="0" w:after="0" w:line="240" w:lineRule="auto"/>
                          <w:jc w:val="center"/>
                          <w:rPr>
                            <w:rFonts w:ascii="Calibri" w:hAnsi="Calibri"/>
                            <w:b/>
                            <w:bCs/>
                            <w:color w:val="00B0DF" w:themeColor="text2"/>
                            <w:kern w:val="24"/>
                            <w:sz w:val="20"/>
                            <w:szCs w:val="20"/>
                          </w:rPr>
                        </w:pPr>
                        <w:r w:rsidRPr="005D3562">
                          <w:rPr>
                            <w:rFonts w:ascii="Calibri" w:hAnsi="Calibri"/>
                            <w:b/>
                            <w:bCs/>
                            <w:color w:val="00B0DF" w:themeColor="text2"/>
                            <w:kern w:val="24"/>
                            <w:sz w:val="20"/>
                            <w:szCs w:val="20"/>
                          </w:rPr>
                          <w:t xml:space="preserve">Activities </w:t>
                        </w:r>
                      </w:p>
                      <w:p w14:paraId="2BC03315" w14:textId="5DD0D06A" w:rsidR="00B439C3" w:rsidRPr="00444208" w:rsidRDefault="00B439C3" w:rsidP="00444208">
                        <w:pPr>
                          <w:pStyle w:val="ListBullet"/>
                          <w:spacing w:line="240" w:lineRule="auto"/>
                          <w:rPr>
                            <w:sz w:val="20"/>
                          </w:rPr>
                        </w:pPr>
                        <w:r>
                          <w:rPr>
                            <w:sz w:val="20"/>
                          </w:rPr>
                          <w:t>Develop</w:t>
                        </w:r>
                        <w:r w:rsidRPr="00444208">
                          <w:rPr>
                            <w:sz w:val="20"/>
                          </w:rPr>
                          <w:t xml:space="preserve"> business </w:t>
                        </w:r>
                        <w:r>
                          <w:rPr>
                            <w:sz w:val="20"/>
                          </w:rPr>
                          <w:t>and networking space (</w:t>
                        </w:r>
                        <w:r w:rsidRPr="009713D9">
                          <w:rPr>
                            <w:sz w:val="20"/>
                          </w:rPr>
                          <w:t>1760 sqm</w:t>
                        </w:r>
                        <w:r>
                          <w:rPr>
                            <w:sz w:val="20"/>
                          </w:rPr>
                          <w:t>)</w:t>
                        </w:r>
                      </w:p>
                      <w:p w14:paraId="4F7F9EBB" w14:textId="08016D64" w:rsidR="00B439C3" w:rsidRPr="00444208" w:rsidRDefault="00B439C3" w:rsidP="00444208">
                        <w:pPr>
                          <w:pStyle w:val="ListBullet"/>
                          <w:spacing w:line="240" w:lineRule="auto"/>
                          <w:rPr>
                            <w:sz w:val="20"/>
                          </w:rPr>
                        </w:pPr>
                        <w:r w:rsidRPr="00444208">
                          <w:rPr>
                            <w:sz w:val="20"/>
                          </w:rPr>
                          <w:t xml:space="preserve">Facilitate </w:t>
                        </w:r>
                        <w:r w:rsidRPr="00BF378D">
                          <w:rPr>
                            <w:b/>
                            <w:color w:val="FF0000"/>
                            <w:sz w:val="20"/>
                          </w:rPr>
                          <w:t>[NB. Type of event]</w:t>
                        </w:r>
                        <w:r w:rsidRPr="00444208">
                          <w:rPr>
                            <w:sz w:val="20"/>
                          </w:rPr>
                          <w:t xml:space="preserve"> events </w:t>
                        </w:r>
                      </w:p>
                      <w:p w14:paraId="73C9D687" w14:textId="164F59CE" w:rsidR="00B439C3" w:rsidRPr="00444208" w:rsidRDefault="00B439C3" w:rsidP="00444208">
                        <w:pPr>
                          <w:pStyle w:val="ListBullet"/>
                          <w:spacing w:line="240" w:lineRule="auto"/>
                          <w:rPr>
                            <w:sz w:val="20"/>
                          </w:rPr>
                        </w:pPr>
                        <w:r w:rsidRPr="00444208">
                          <w:rPr>
                            <w:sz w:val="20"/>
                          </w:rPr>
                          <w:t>Deliver business support</w:t>
                        </w:r>
                      </w:p>
                      <w:p w14:paraId="37E770AF" w14:textId="39CE510C" w:rsidR="00B439C3" w:rsidRPr="00444208" w:rsidRDefault="00B439C3" w:rsidP="00444208">
                        <w:pPr>
                          <w:pStyle w:val="ListBullet"/>
                          <w:spacing w:line="240" w:lineRule="auto"/>
                          <w:rPr>
                            <w:sz w:val="20"/>
                          </w:rPr>
                        </w:pPr>
                        <w:r w:rsidRPr="00444208">
                          <w:rPr>
                            <w:sz w:val="20"/>
                          </w:rPr>
                          <w:t>Deliver skills programmes</w:t>
                        </w:r>
                      </w:p>
                    </w:txbxContent>
                  </v:textbox>
                </v:roundrect>
                <v:roundrect id="Rectangle: Rounded Corners 228" o:spid="_x0000_s1065" style="position:absolute;left:45452;top:171;width:11174;height:119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" fillcolor="white [3201]" strokecolor="#00b0df [3204]" strokeweight="2pt">
                  <v:textbox>
                    <w:txbxContent>
                      <w:p w14:paraId="2290F95E" w14:textId="6A39C89F" w:rsidR="00B439C3" w:rsidRDefault="00B439C3" w:rsidP="005B2D8A">
                        <w:pPr>
                          <w:spacing w:before="0" w:after="0" w:line="240" w:lineRule="auto"/>
                          <w:jc w:val="center"/>
                          <w:rPr>
                            <w:rFonts w:ascii="Calibri" w:hAnsi="Calibri"/>
                            <w:b/>
                            <w:bCs/>
                            <w:color w:val="00B0DF" w:themeColor="text2"/>
                            <w:kern w:val="24"/>
                            <w:sz w:val="20"/>
                            <w:szCs w:val="20"/>
                          </w:rPr>
                        </w:pPr>
                        <w:r w:rsidRPr="005D3562">
                          <w:rPr>
                            <w:rFonts w:ascii="Calibri" w:hAnsi="Calibri"/>
                            <w:b/>
                            <w:bCs/>
                            <w:color w:val="00B0DF" w:themeColor="text2"/>
                            <w:kern w:val="24"/>
                            <w:sz w:val="20"/>
                            <w:szCs w:val="20"/>
                          </w:rPr>
                          <w:t xml:space="preserve">Inputs </w:t>
                        </w:r>
                      </w:p>
                      <w:p w14:paraId="3643CBE7" w14:textId="77777777" w:rsidR="00B439C3" w:rsidRPr="009E6ACE" w:rsidRDefault="00B439C3" w:rsidP="00C13B88">
                        <w:pPr>
                          <w:spacing w:before="0" w:after="0" w:line="240" w:lineRule="auto"/>
                          <w:jc w:val="center"/>
                          <w:rPr>
                            <w:color w:val="auto"/>
                            <w:sz w:val="20"/>
                            <w:szCs w:val="20"/>
                          </w:rPr>
                        </w:pPr>
                        <w:r w:rsidRPr="009E6ACE">
                          <w:rPr>
                            <w:sz w:val="20"/>
                            <w:szCs w:val="20"/>
                          </w:rPr>
                          <w:t xml:space="preserve">£4m funding </w:t>
                        </w:r>
                        <w:r w:rsidRPr="009E6ACE">
                          <w:rPr>
                            <w:b/>
                            <w:color w:val="FF0000"/>
                            <w:sz w:val="20"/>
                            <w:szCs w:val="20"/>
                          </w:rPr>
                          <w:t>[Further detail to be added]</w:t>
                        </w:r>
                      </w:p>
                      <w:p w14:paraId="5583E9A2" w14:textId="105EF587" w:rsidR="00B439C3" w:rsidRPr="009E6ACE" w:rsidRDefault="00B439C3" w:rsidP="005B2D8A">
                        <w:pPr>
                          <w:spacing w:before="0" w:after="0" w:line="240" w:lineRule="auto"/>
                          <w:jc w:val="center"/>
                          <w:rPr>
                            <w:color w:val="C03200" w:themeColor="accent6"/>
                            <w:sz w:val="20"/>
                            <w:szCs w:val="20"/>
                          </w:rPr>
                        </w:pPr>
                        <w:r w:rsidRPr="00B636F5">
                          <w:rPr>
                            <w:rFonts w:ascii="Calibri" w:hAnsi="Calibri"/>
                            <w:color w:val="FF0000"/>
                            <w:kern w:val="24"/>
                            <w:sz w:val="20"/>
                            <w:szCs w:val="20"/>
                          </w:rPr>
                          <w:t xml:space="preserve"> </w:t>
                        </w:r>
                      </w:p>
                    </w:txbxContent>
                  </v:textbox>
                </v:roundrect>
                <v:shape id="Arrow: Right 229" o:spid="_x0000_s1066" type="#_x0000_t13" style="position:absolute;left:26468;top:21579;width:3837;height:140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" adj="17642" fillcolor="#00b0df [3204]" strokecolor="#00b0df [3204]" strokeweight="2pt"/>
                <v:shape id="Arrow: Right 230" o:spid="_x0000_s1067" type="#_x0000_t13" style="position:absolute;left:11173;top:21460;width:3985;height:140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" adj="17789" fillcolor="#00b0df [3204]" strokecolor="#00b0df [3204]" strokeweight="2pt"/>
                <v:shape id="Arrow: Right 231" o:spid="_x0000_s1068" type="#_x0000_t13" style="position:absolute;left:49031;top:13335;width:4015;height:141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" adj="17802" fillcolor="#00b0df [3204]" strokecolor="#00b0df [3204]" strokeweight="2pt"/>
                <v:shape id="Arrow: Right 232" o:spid="_x0000_s1069" type="#_x0000_t13" style="position:absolute;left:41331;top:5706;width:3986;height:1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" adj="17954" fillcolor="#00b0df [3204]" strokecolor="#00b0df [3204]" strokeweight="2pt"/>
                <v:shape id="Arrow: Right 233" o:spid="_x0000_s1070" type="#_x0000_t13" style="position:absolute;left:41467;top:21588;width:3838;height:140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" adj="17642" fillcolor="#00b0df [3204]" strokecolor="#00b0df [3204]" strokeweight="2pt"/>
                <w10:wrap type="topAndBottom" anchorx="margin"/>
              </v:group>
            </w:pict>
          </mc:Fallback>
        </mc:AlternateContent>
      </w:r>
    </w:p>
    <w:p w14:paraId="12AFDA4B" w14:textId="60A63252" w:rsidR="005B2D8A" w:rsidRPr="005B2D8A" w:rsidRDefault="00047ECB" w:rsidP="00CC1533">
      <w:pPr>
        <w:pStyle w:val="Source"/>
      </w:pPr>
      <w:r>
        <w:t>Source: Steer-ED and WYG, 2020</w:t>
      </w:r>
    </w:p>
    <w:p w14:paraId="4CD129AB" w14:textId="5146AD22" w:rsidR="007B01B9" w:rsidRPr="005D3562" w:rsidRDefault="007B01B9" w:rsidP="007B01B9">
      <w:pPr>
        <w:pStyle w:val="Caption"/>
      </w:pPr>
      <w:bookmarkStart w:id="22" w:name="_Ref51601559"/>
      <w:r>
        <w:lastRenderedPageBreak/>
        <w:t xml:space="preserve">Table </w:t>
      </w:r>
      <w:fldSimple w:instr=" STYLEREF 1 \s ">
        <w:r w:rsidR="00B439C3">
          <w:rPr>
            <w:noProof/>
          </w:rPr>
          <w:t>2</w:t>
        </w:r>
      </w:fldSimple>
      <w:r w:rsidR="007F725E">
        <w:noBreakHyphen/>
      </w:r>
      <w:fldSimple w:instr=" SEQ Table \* ARABIC \s 1 ">
        <w:r w:rsidR="00B439C3">
          <w:rPr>
            <w:noProof/>
          </w:rPr>
          <w:t>3</w:t>
        </w:r>
      </w:fldSimple>
      <w:bookmarkEnd w:id="22"/>
      <w:r>
        <w:t>: BASE2 Indicator Framework</w:t>
      </w:r>
      <w:r w:rsidR="00D6505F">
        <w:t xml:space="preserve"> </w:t>
      </w:r>
      <w:r w:rsidR="00D6505F" w:rsidRPr="00D6505F">
        <w:rPr>
          <w:color w:val="FF0000"/>
          <w:sz w:val="20"/>
        </w:rPr>
        <w:t>[TBC]</w:t>
      </w:r>
    </w:p>
    <w:tbl>
      <w:tblPr>
        <w:tblStyle w:val="SteerTableDefault"/>
        <w:tblW w:w="14318" w:type="dxa"/>
        <w:tblLook w:val="04A0" w:firstRow="1" w:lastRow="0" w:firstColumn="1" w:lastColumn="0" w:noHBand="0" w:noVBand="1"/>
      </w:tblPr>
      <w:tblGrid>
        <w:gridCol w:w="1479"/>
        <w:gridCol w:w="2748"/>
        <w:gridCol w:w="3613"/>
        <w:gridCol w:w="3309"/>
        <w:gridCol w:w="3169"/>
      </w:tblGrid>
      <w:tr w:rsidR="00FC021C" w14:paraId="4D33D592" w14:textId="77777777" w:rsidTr="001B1FA8">
        <w:trPr>
          <w:cnfStyle w:val="100000000000" w:firstRow="1" w:lastRow="0" w:firstColumn="0" w:lastColumn="0" w:oddVBand="0" w:evenVBand="0" w:oddHBand="0" w:evenHBand="0" w:firstRowFirstColumn="0" w:firstRowLastColumn="0" w:lastRowFirstColumn="0" w:lastRowLastColumn="0"/>
        </w:trPr>
        <w:tc>
          <w:tcPr>
            <w:tcW w:w="1479" w:type="dxa"/>
          </w:tcPr>
          <w:p w14:paraId="212B2BE0" w14:textId="77777777" w:rsidR="00B650E6" w:rsidRDefault="00B650E6" w:rsidP="00F05658">
            <w:pPr>
              <w:pStyle w:val="NormalNumbered"/>
              <w:numPr>
                <w:ilvl w:val="0"/>
                <w:numId w:val="0"/>
              </w:numPr>
            </w:pPr>
          </w:p>
        </w:tc>
        <w:tc>
          <w:tcPr>
            <w:tcW w:w="2748" w:type="dxa"/>
          </w:tcPr>
          <w:p w14:paraId="103EF1A4" w14:textId="783934EF" w:rsidR="00B650E6" w:rsidRPr="007B01B9" w:rsidRDefault="00B650E6" w:rsidP="00401596">
            <w:pPr>
              <w:pStyle w:val="NormalNumbered"/>
              <w:numPr>
                <w:ilvl w:val="0"/>
                <w:numId w:val="0"/>
              </w:numPr>
              <w:rPr>
                <w:color w:val="FFFFFF" w:themeColor="background1"/>
              </w:rPr>
            </w:pPr>
            <w:r w:rsidRPr="007B01B9">
              <w:rPr>
                <w:color w:val="FFFFFF" w:themeColor="background1"/>
              </w:rPr>
              <w:t>Output</w:t>
            </w:r>
            <w:r w:rsidR="00516DAC">
              <w:rPr>
                <w:color w:val="FFFFFF" w:themeColor="background1"/>
              </w:rPr>
              <w:t xml:space="preserve"> indicators</w:t>
            </w:r>
          </w:p>
        </w:tc>
        <w:tc>
          <w:tcPr>
            <w:tcW w:w="3613" w:type="dxa"/>
          </w:tcPr>
          <w:p w14:paraId="59C8DC12" w14:textId="2D0F8F5D" w:rsidR="00B650E6" w:rsidRPr="007B01B9" w:rsidRDefault="00B650E6">
            <w:pPr>
              <w:pStyle w:val="NormalNumbered"/>
              <w:numPr>
                <w:ilvl w:val="0"/>
                <w:numId w:val="0"/>
              </w:numPr>
              <w:rPr>
                <w:color w:val="FFFFFF" w:themeColor="background1"/>
              </w:rPr>
            </w:pPr>
            <w:r w:rsidRPr="007B01B9">
              <w:rPr>
                <w:color w:val="FFFFFF" w:themeColor="background1"/>
              </w:rPr>
              <w:t>Alignment</w:t>
            </w:r>
          </w:p>
        </w:tc>
        <w:tc>
          <w:tcPr>
            <w:tcW w:w="3309" w:type="dxa"/>
          </w:tcPr>
          <w:p w14:paraId="09AF80EC" w14:textId="14428A34" w:rsidR="00B650E6" w:rsidRPr="007B01B9" w:rsidRDefault="00B650E6">
            <w:pPr>
              <w:pStyle w:val="NormalNumbered"/>
              <w:numPr>
                <w:ilvl w:val="0"/>
                <w:numId w:val="0"/>
              </w:numPr>
              <w:rPr>
                <w:color w:val="FFFFFF" w:themeColor="background1"/>
              </w:rPr>
            </w:pPr>
            <w:r w:rsidRPr="007B01B9">
              <w:rPr>
                <w:color w:val="FFFFFF" w:themeColor="background1"/>
              </w:rPr>
              <w:t>Outcomes</w:t>
            </w:r>
          </w:p>
        </w:tc>
        <w:tc>
          <w:tcPr>
            <w:tcW w:w="3169" w:type="dxa"/>
          </w:tcPr>
          <w:p w14:paraId="2CF1A42B" w14:textId="391E6E17" w:rsidR="00B650E6" w:rsidRPr="007B01B9" w:rsidRDefault="00B650E6">
            <w:pPr>
              <w:pStyle w:val="NormalNumbered"/>
              <w:numPr>
                <w:ilvl w:val="0"/>
                <w:numId w:val="0"/>
              </w:numPr>
              <w:rPr>
                <w:color w:val="FFFFFF" w:themeColor="background1"/>
              </w:rPr>
            </w:pPr>
            <w:r w:rsidRPr="007B01B9">
              <w:rPr>
                <w:color w:val="FFFFFF" w:themeColor="background1"/>
              </w:rPr>
              <w:t>Outcome Indicators</w:t>
            </w:r>
          </w:p>
        </w:tc>
      </w:tr>
      <w:tr w:rsidR="00B650E6" w14:paraId="050EA662" w14:textId="77777777" w:rsidTr="002465ED">
        <w:trPr>
          <w:trHeight w:val="2458"/>
        </w:trPr>
        <w:tc>
          <w:tcPr>
            <w:tcW w:w="1479" w:type="dxa"/>
          </w:tcPr>
          <w:p w14:paraId="5895149C" w14:textId="1BD68699" w:rsidR="00B650E6" w:rsidRPr="007B01B9" w:rsidRDefault="00B650E6" w:rsidP="00EE7DB5">
            <w:pPr>
              <w:pStyle w:val="NormalNumbered"/>
              <w:numPr>
                <w:ilvl w:val="0"/>
                <w:numId w:val="0"/>
              </w:numPr>
              <w:rPr>
                <w:b/>
              </w:rPr>
            </w:pPr>
            <w:r w:rsidRPr="007B01B9">
              <w:rPr>
                <w:b/>
              </w:rPr>
              <w:t>Skills Infrastructure</w:t>
            </w:r>
          </w:p>
        </w:tc>
        <w:tc>
          <w:tcPr>
            <w:tcW w:w="2748" w:type="dxa"/>
          </w:tcPr>
          <w:p w14:paraId="11D5E411" w14:textId="7827C744" w:rsidR="001A750A" w:rsidRPr="005B2D8A" w:rsidRDefault="001A750A" w:rsidP="005B2D8A">
            <w:pPr>
              <w:pStyle w:val="ListBullet"/>
            </w:pPr>
            <w:r>
              <w:t xml:space="preserve">Additional space for skills programmes (sqm) </w:t>
            </w:r>
          </w:p>
          <w:p w14:paraId="6490C883" w14:textId="2E3EA3FB" w:rsidR="00C85C52" w:rsidRDefault="00C85C52" w:rsidP="00541A9F">
            <w:pPr>
              <w:pStyle w:val="ListBullet"/>
            </w:pPr>
            <w:r>
              <w:t>Temporary construction jobs</w:t>
            </w:r>
          </w:p>
          <w:p w14:paraId="559B11DA" w14:textId="7BD2E464" w:rsidR="001A750A" w:rsidRPr="005B2D8A" w:rsidRDefault="001A750A" w:rsidP="00541A9F">
            <w:pPr>
              <w:pStyle w:val="ListBullet"/>
            </w:pPr>
            <w:r>
              <w:t>Number of skills programmes</w:t>
            </w:r>
          </w:p>
          <w:p w14:paraId="4AB88D61" w14:textId="77777777" w:rsidR="001A750A" w:rsidRDefault="001A750A" w:rsidP="001A750A">
            <w:pPr>
              <w:pStyle w:val="ListBullet"/>
            </w:pPr>
            <w:r>
              <w:t>Number of new learners</w:t>
            </w:r>
          </w:p>
          <w:p w14:paraId="4C536C0B" w14:textId="77777777" w:rsidR="001A750A" w:rsidRDefault="001A750A" w:rsidP="001A750A">
            <w:pPr>
              <w:pStyle w:val="ListBullet"/>
              <w:spacing w:line="240" w:lineRule="auto"/>
            </w:pPr>
            <w:r>
              <w:t>Number of events</w:t>
            </w:r>
          </w:p>
          <w:p w14:paraId="6A4484F4" w14:textId="589E77D0" w:rsidR="008E522F" w:rsidRDefault="001A750A" w:rsidP="001A750A">
            <w:pPr>
              <w:pStyle w:val="ListBullet"/>
              <w:spacing w:line="240" w:lineRule="auto"/>
            </w:pPr>
            <w:r>
              <w:t>Number of gross jobs</w:t>
            </w:r>
          </w:p>
        </w:tc>
        <w:tc>
          <w:tcPr>
            <w:tcW w:w="3613" w:type="dxa"/>
          </w:tcPr>
          <w:p w14:paraId="5161E23A" w14:textId="77777777" w:rsidR="00B650E6" w:rsidRPr="00173B1E" w:rsidRDefault="00D8218E" w:rsidP="005B2D8A">
            <w:pPr>
              <w:pStyle w:val="ListBullet"/>
            </w:pPr>
            <w:r>
              <w:rPr>
                <w:rStyle w:val="normaltextrun"/>
              </w:rPr>
              <w:t xml:space="preserve">Lancashire LIS - </w:t>
            </w:r>
            <w:r w:rsidRPr="00A43F24">
              <w:rPr>
                <w:rStyle w:val="normaltextrun"/>
              </w:rPr>
              <w:t>‘Developing an Agile Workforce’ - upskilling and reskilling the workforce across all age groups and sectors to respond to sectoral and occupational change, with a focus on movement from declining to rising employment sectors, higher-level skills and extending healthy working lives.</w:t>
            </w:r>
          </w:p>
          <w:p w14:paraId="61AD6E23" w14:textId="3330AC8E" w:rsidR="00CD6983" w:rsidRPr="00173B1E" w:rsidRDefault="001A750A" w:rsidP="00173B1E">
            <w:pPr>
              <w:pStyle w:val="ListBullet"/>
              <w:spacing w:line="240" w:lineRule="auto"/>
            </w:pPr>
            <w:r w:rsidRPr="009C525A">
              <w:rPr>
                <w:b/>
                <w:color w:val="FF0000"/>
              </w:rPr>
              <w:t>[TBC</w:t>
            </w:r>
            <w:r>
              <w:rPr>
                <w:b/>
                <w:color w:val="FF0000"/>
              </w:rPr>
              <w:t>- Detail to add</w:t>
            </w:r>
            <w:r w:rsidRPr="009C525A">
              <w:rPr>
                <w:b/>
                <w:color w:val="FF0000"/>
              </w:rPr>
              <w:t>]</w:t>
            </w:r>
          </w:p>
        </w:tc>
        <w:tc>
          <w:tcPr>
            <w:tcW w:w="3309" w:type="dxa"/>
          </w:tcPr>
          <w:p w14:paraId="798E94EA" w14:textId="77777777" w:rsidR="001A750A" w:rsidRPr="00957B34" w:rsidRDefault="00016D39" w:rsidP="00957B34">
            <w:pPr>
              <w:pStyle w:val="ListBullet"/>
            </w:pPr>
            <w:r>
              <w:t xml:space="preserve">Increase the </w:t>
            </w:r>
            <w:r w:rsidR="001A750A">
              <w:t>quality and accessibility</w:t>
            </w:r>
            <w:r>
              <w:t xml:space="preserve"> of skills </w:t>
            </w:r>
            <w:r w:rsidR="001A750A">
              <w:t>facilities for Leyland residents</w:t>
            </w:r>
          </w:p>
          <w:p w14:paraId="6DF3CCBE" w14:textId="77777777" w:rsidR="001A750A" w:rsidRDefault="001A750A" w:rsidP="00541A9F">
            <w:pPr>
              <w:pStyle w:val="ListBullet"/>
            </w:pPr>
            <w:r>
              <w:t>Increased collaborations with local employers</w:t>
            </w:r>
          </w:p>
          <w:p w14:paraId="55672B53" w14:textId="3D02790E" w:rsidR="000A277D" w:rsidRDefault="001A750A" w:rsidP="005B2D8A">
            <w:pPr>
              <w:pStyle w:val="ListBullet"/>
            </w:pPr>
            <w:r>
              <w:t>Increasing retraining</w:t>
            </w:r>
            <w:r w:rsidR="00016D39">
              <w:t xml:space="preserve"> opportunities</w:t>
            </w:r>
            <w:r>
              <w:t xml:space="preserve"> to support the local Covid-19 recovery</w:t>
            </w:r>
          </w:p>
        </w:tc>
        <w:tc>
          <w:tcPr>
            <w:tcW w:w="3169" w:type="dxa"/>
          </w:tcPr>
          <w:p w14:paraId="03BB002A" w14:textId="77777777" w:rsidR="001A750A" w:rsidRPr="005B2D8A" w:rsidRDefault="005279F6" w:rsidP="00541A9F">
            <w:pPr>
              <w:pStyle w:val="ListBullet"/>
            </w:pPr>
            <w:r>
              <w:t xml:space="preserve">Number of </w:t>
            </w:r>
            <w:r w:rsidR="001A750A">
              <w:t>higher skilled job secured</w:t>
            </w:r>
          </w:p>
          <w:p w14:paraId="61F2B4FD" w14:textId="77777777" w:rsidR="001A750A" w:rsidRDefault="001A750A" w:rsidP="001A750A">
            <w:pPr>
              <w:pStyle w:val="ListBullet"/>
            </w:pPr>
            <w:r>
              <w:t>Number of unemployed individuals securing work</w:t>
            </w:r>
          </w:p>
          <w:p w14:paraId="2E28349E" w14:textId="77777777" w:rsidR="001A750A" w:rsidRDefault="001A750A" w:rsidP="001A750A">
            <w:pPr>
              <w:pStyle w:val="ListBullet"/>
            </w:pPr>
            <w:r>
              <w:t xml:space="preserve">Number of net jobs </w:t>
            </w:r>
          </w:p>
          <w:p w14:paraId="6E08561F" w14:textId="77777777" w:rsidR="001A750A" w:rsidRDefault="001A750A" w:rsidP="001A750A">
            <w:pPr>
              <w:pStyle w:val="ListBullet"/>
            </w:pPr>
            <w:r>
              <w:t>Number of net</w:t>
            </w:r>
            <w:r w:rsidR="005279F6">
              <w:t xml:space="preserve"> learners</w:t>
            </w:r>
          </w:p>
          <w:p w14:paraId="71F5FD98" w14:textId="6731F603" w:rsidR="005279F6" w:rsidRDefault="00D64493" w:rsidP="005B2D8A">
            <w:pPr>
              <w:pStyle w:val="ListBullet"/>
            </w:pPr>
            <w:r>
              <w:t>Increased earnings</w:t>
            </w:r>
          </w:p>
        </w:tc>
      </w:tr>
      <w:tr w:rsidR="00B650E6" w14:paraId="2F92F87A" w14:textId="77777777" w:rsidTr="001B1FA8">
        <w:trPr>
          <w:trHeight w:val="2018"/>
        </w:trPr>
        <w:tc>
          <w:tcPr>
            <w:tcW w:w="1479" w:type="dxa"/>
          </w:tcPr>
          <w:p w14:paraId="6571993E" w14:textId="62795D1A" w:rsidR="00B650E6" w:rsidRPr="007B01B9" w:rsidRDefault="00B650E6" w:rsidP="00EE7DB5">
            <w:pPr>
              <w:pStyle w:val="NormalNumbered"/>
              <w:numPr>
                <w:ilvl w:val="0"/>
                <w:numId w:val="0"/>
              </w:numPr>
              <w:rPr>
                <w:b/>
              </w:rPr>
            </w:pPr>
            <w:r w:rsidRPr="007B01B9">
              <w:rPr>
                <w:b/>
              </w:rPr>
              <w:t>Enterprise Infrastructure</w:t>
            </w:r>
          </w:p>
        </w:tc>
        <w:tc>
          <w:tcPr>
            <w:tcW w:w="2748" w:type="dxa"/>
          </w:tcPr>
          <w:p w14:paraId="04A7A2AE" w14:textId="12FBF85B" w:rsidR="00C85C52" w:rsidRDefault="00C85C52" w:rsidP="00C85C52">
            <w:pPr>
              <w:pStyle w:val="ListBullet"/>
            </w:pPr>
            <w:r>
              <w:t xml:space="preserve">Additional space for business and networking programmes (sqm) </w:t>
            </w:r>
          </w:p>
          <w:p w14:paraId="1CE95961" w14:textId="77777777" w:rsidR="00293AEC" w:rsidRDefault="00F73BE7" w:rsidP="004B1995">
            <w:pPr>
              <w:pStyle w:val="ListBullet"/>
            </w:pPr>
            <w:r>
              <w:t xml:space="preserve">Number of gross jobs </w:t>
            </w:r>
          </w:p>
          <w:p w14:paraId="475F96C2" w14:textId="2D69E6AC" w:rsidR="004B1995" w:rsidRDefault="00C85C52" w:rsidP="004B1995">
            <w:pPr>
              <w:pStyle w:val="ListBullet"/>
            </w:pPr>
            <w:r>
              <w:t>Temporary construction jobs</w:t>
            </w:r>
          </w:p>
          <w:p w14:paraId="52C324F5" w14:textId="240DC86E" w:rsidR="004B1995" w:rsidRPr="004B1995" w:rsidRDefault="004B1995" w:rsidP="004B1995">
            <w:pPr>
              <w:pStyle w:val="ListBullet"/>
            </w:pPr>
            <w:r>
              <w:t>Number of net new businesses</w:t>
            </w:r>
          </w:p>
          <w:p w14:paraId="314318D9" w14:textId="21F70BDB" w:rsidR="00234488" w:rsidRDefault="00A13243" w:rsidP="00A13243">
            <w:pPr>
              <w:pStyle w:val="ListBullet"/>
            </w:pPr>
            <w:r w:rsidRPr="00A13243">
              <w:t>Number of occupying firms per year</w:t>
            </w:r>
          </w:p>
          <w:p w14:paraId="6C8166A3" w14:textId="554ACA63" w:rsidR="001A750A" w:rsidRDefault="00234488" w:rsidP="00A13243">
            <w:pPr>
              <w:pStyle w:val="ListBullet"/>
            </w:pPr>
            <w:r>
              <w:t>Number of businesses using the high-quality shared workspace.</w:t>
            </w:r>
          </w:p>
          <w:p w14:paraId="58CFFA78" w14:textId="3B958551" w:rsidR="00234488" w:rsidRDefault="00234488" w:rsidP="00234488">
            <w:pPr>
              <w:pStyle w:val="ListBullet"/>
            </w:pPr>
            <w:r>
              <w:t>Number of businesses using support services</w:t>
            </w:r>
          </w:p>
          <w:p w14:paraId="5210D59C" w14:textId="292C695B" w:rsidR="00920D35" w:rsidRDefault="00D64493" w:rsidP="00A13243">
            <w:pPr>
              <w:pStyle w:val="ListBullet"/>
            </w:pPr>
            <w:r>
              <w:t>Number of businesses supported.</w:t>
            </w:r>
          </w:p>
        </w:tc>
        <w:tc>
          <w:tcPr>
            <w:tcW w:w="3613" w:type="dxa"/>
          </w:tcPr>
          <w:p w14:paraId="5169D1D2" w14:textId="6661E507" w:rsidR="00B650E6" w:rsidRDefault="00D8218E" w:rsidP="005B2D8A">
            <w:pPr>
              <w:pStyle w:val="ListBullet"/>
              <w:rPr>
                <w:rStyle w:val="normaltextrun"/>
              </w:rPr>
            </w:pPr>
            <w:r>
              <w:rPr>
                <w:rStyle w:val="normaltextrun"/>
              </w:rPr>
              <w:t xml:space="preserve">Lancashire LIS - </w:t>
            </w:r>
            <w:r w:rsidR="009C4B8A" w:rsidRPr="00A43F24">
              <w:rPr>
                <w:rStyle w:val="normaltextrun"/>
              </w:rPr>
              <w:t>‘Start-ups and Scale-ups and Internationalisation to make the future’ - building on the local diverse and growing business base, raise business density, start-ups and survival rates. Improve support to local businesses with a focus on adding value to existing goods and services and inventing in new goods and services to drive productivity. </w:t>
            </w:r>
          </w:p>
          <w:p w14:paraId="6ADFA5B3" w14:textId="60EBB8B8" w:rsidR="00CD6983" w:rsidRDefault="00D77213" w:rsidP="005B2D8A">
            <w:pPr>
              <w:pStyle w:val="ListBullet"/>
            </w:pPr>
            <w:r w:rsidRPr="009C525A">
              <w:rPr>
                <w:b/>
                <w:color w:val="FF0000"/>
              </w:rPr>
              <w:t>[TBC</w:t>
            </w:r>
            <w:r>
              <w:rPr>
                <w:b/>
                <w:color w:val="FF0000"/>
              </w:rPr>
              <w:t>- Detail to add</w:t>
            </w:r>
            <w:r w:rsidRPr="009C525A">
              <w:rPr>
                <w:b/>
                <w:color w:val="FF0000"/>
              </w:rPr>
              <w:t>]</w:t>
            </w:r>
          </w:p>
        </w:tc>
        <w:tc>
          <w:tcPr>
            <w:tcW w:w="3309" w:type="dxa"/>
          </w:tcPr>
          <w:p w14:paraId="36242937" w14:textId="77777777" w:rsidR="00A13243" w:rsidRDefault="00234488" w:rsidP="00D64493">
            <w:pPr>
              <w:pStyle w:val="ListBullet"/>
            </w:pPr>
            <w:r>
              <w:t xml:space="preserve">Improved business support facilities for Leyland </w:t>
            </w:r>
          </w:p>
          <w:p w14:paraId="32125748" w14:textId="77777777" w:rsidR="00D64493" w:rsidRDefault="00D64493" w:rsidP="00D64493">
            <w:pPr>
              <w:pStyle w:val="ListBullet"/>
            </w:pPr>
            <w:r>
              <w:t>Better support for key business sectors</w:t>
            </w:r>
          </w:p>
          <w:p w14:paraId="20E4B0AD" w14:textId="5566AEDA" w:rsidR="000A277D" w:rsidRDefault="00D64493" w:rsidP="005B2D8A">
            <w:pPr>
              <w:pStyle w:val="ListBullet"/>
            </w:pPr>
            <w:r>
              <w:t xml:space="preserve">More targeted event and business </w:t>
            </w:r>
            <w:r w:rsidR="004354EC">
              <w:t>support</w:t>
            </w:r>
          </w:p>
        </w:tc>
        <w:tc>
          <w:tcPr>
            <w:tcW w:w="3169" w:type="dxa"/>
          </w:tcPr>
          <w:p w14:paraId="4F5A8863" w14:textId="77777777" w:rsidR="001A750A" w:rsidRDefault="00234488" w:rsidP="00A13243">
            <w:pPr>
              <w:pStyle w:val="ListBullet"/>
            </w:pPr>
            <w:r>
              <w:t>Number of businesses in key sectors</w:t>
            </w:r>
          </w:p>
          <w:p w14:paraId="4DC77EFC" w14:textId="77777777" w:rsidR="00234488" w:rsidRDefault="004354EC" w:rsidP="00A13243">
            <w:pPr>
              <w:pStyle w:val="ListBullet"/>
            </w:pPr>
            <w:r>
              <w:t>Number of people employed</w:t>
            </w:r>
            <w:r w:rsidR="00D64493">
              <w:t xml:space="preserve"> in key sectors</w:t>
            </w:r>
          </w:p>
          <w:p w14:paraId="5DEFE20E" w14:textId="77777777" w:rsidR="00C85C52" w:rsidRDefault="00C85C52" w:rsidP="00C85C52">
            <w:pPr>
              <w:pStyle w:val="ListBullet"/>
            </w:pPr>
            <w:r>
              <w:t xml:space="preserve">Number of net jobs </w:t>
            </w:r>
          </w:p>
          <w:p w14:paraId="005A9F03" w14:textId="0AB719EA" w:rsidR="005279F6" w:rsidRDefault="004B1995" w:rsidP="005B2D8A">
            <w:pPr>
              <w:pStyle w:val="ListBullet"/>
            </w:pPr>
            <w:r>
              <w:t>Number of net new businesses</w:t>
            </w:r>
          </w:p>
        </w:tc>
      </w:tr>
    </w:tbl>
    <w:p w14:paraId="7484EAC4" w14:textId="77777777" w:rsidR="00CC1533" w:rsidRPr="005B2D8A" w:rsidRDefault="00CC1533" w:rsidP="00CC1533">
      <w:pPr>
        <w:pStyle w:val="Source"/>
      </w:pPr>
      <w:r>
        <w:t>Source: Steer-ED and WYG, 2020</w:t>
      </w:r>
    </w:p>
    <w:p w14:paraId="79F154CD" w14:textId="77777777" w:rsidR="007B01B9" w:rsidRDefault="007B01B9" w:rsidP="00CC1533">
      <w:pPr>
        <w:pStyle w:val="Source"/>
        <w:sectPr w:rsidR="007B01B9" w:rsidSect="000877B9">
          <w:pgSz w:w="16838" w:h="11906" w:orient="landscape" w:code="9"/>
          <w:pgMar w:top="1440" w:right="1440" w:bottom="1440" w:left="1440" w:header="720" w:footer="720" w:gutter="0"/>
          <w:cols w:space="708"/>
          <w:docGrid w:linePitch="360"/>
        </w:sectPr>
      </w:pPr>
    </w:p>
    <w:p w14:paraId="5637A4FE" w14:textId="56C6AFB6" w:rsidR="00E7235C" w:rsidRDefault="00E7235C" w:rsidP="005D3562">
      <w:pPr>
        <w:pStyle w:val="Heading3"/>
        <w:rPr>
          <w:lang w:eastAsia="en-GB"/>
        </w:rPr>
      </w:pPr>
      <w:r>
        <w:lastRenderedPageBreak/>
        <w:t>Project B</w:t>
      </w:r>
      <w:r w:rsidR="008D398A">
        <w:t xml:space="preserve">: </w:t>
      </w:r>
      <w:r w:rsidR="008D398A">
        <w:rPr>
          <w:lang w:eastAsia="en-GB"/>
        </w:rPr>
        <w:t>Market Regeneration</w:t>
      </w:r>
    </w:p>
    <w:p w14:paraId="6B300DDF" w14:textId="21D95F0F" w:rsidR="004C0AA1" w:rsidRDefault="004C0AA1" w:rsidP="005D3562">
      <w:pPr>
        <w:pStyle w:val="Heading4"/>
      </w:pPr>
      <w:r>
        <w:t xml:space="preserve">Towns Fund Funding Requested: </w:t>
      </w:r>
      <w:r w:rsidR="00262291">
        <w:t>£</w:t>
      </w:r>
      <w:r w:rsidR="3E271D77">
        <w:t>4m</w:t>
      </w:r>
      <w:r w:rsidR="00B64E23">
        <w:t xml:space="preserve"> </w:t>
      </w:r>
      <w:r w:rsidR="00B64E23" w:rsidRPr="00B636F5">
        <w:rPr>
          <w:b/>
          <w:color w:val="FF0000"/>
        </w:rPr>
        <w:t>[TBC</w:t>
      </w:r>
      <w:r w:rsidR="008025FC">
        <w:rPr>
          <w:b/>
          <w:color w:val="FF0000"/>
        </w:rPr>
        <w:t xml:space="preserve"> – excluding contingencies</w:t>
      </w:r>
      <w:r w:rsidR="00B64E23" w:rsidRPr="00B636F5">
        <w:rPr>
          <w:b/>
          <w:color w:val="FF0000"/>
        </w:rPr>
        <w:t>]</w:t>
      </w:r>
    </w:p>
    <w:p w14:paraId="4E3D161C" w14:textId="38C22333" w:rsidR="00065CC0" w:rsidRPr="00B636F5" w:rsidRDefault="743E25E6" w:rsidP="002E005A">
      <w:pPr>
        <w:pStyle w:val="NormalNumbered"/>
      </w:pPr>
      <w:r w:rsidRPr="00644D1B">
        <w:t xml:space="preserve">Through investment in the Town Deal, we will refurbish, upgrade and expand the existing market facility to transform its presence within the town centre, its perception and provide a platform for growing the market offer. </w:t>
      </w:r>
    </w:p>
    <w:p w14:paraId="188618A0" w14:textId="061BC13E" w:rsidR="00065CC0" w:rsidRPr="00B636F5" w:rsidRDefault="00492A0B" w:rsidP="002E005A">
      <w:pPr>
        <w:pStyle w:val="NormalNumbered"/>
      </w:pPr>
      <w:r>
        <w:t>Our</w:t>
      </w:r>
      <w:r w:rsidR="743E25E6" w:rsidRPr="00B636F5">
        <w:t xml:space="preserve"> aim is to improve the market’s quality and look, providing an improved retail and leisure offer, with increased stall space for new businesses to start-up, including outdoor stalls for an improved food and drink offer. </w:t>
      </w:r>
    </w:p>
    <w:p w14:paraId="6B6B6D8A" w14:textId="39A76742" w:rsidR="00065CC0" w:rsidRPr="00B636F5" w:rsidRDefault="743E25E6" w:rsidP="002E005A">
      <w:pPr>
        <w:pStyle w:val="NormalNumbered"/>
      </w:pPr>
      <w:r w:rsidRPr="00B636F5">
        <w:t>As part of the market’s regeneration, we propose to make improvements both inside and out. With the funding we will refurbish the interior of the market building, updating the branding/signage for the existing stalls and upgrading the central stalls. We also propose to invest in the existing market hall structure, using the funding to retain the internal historic building structure (formerly a Leyland Motors building), and replace the long-term problematic roof with a new sustainable structure, ensuring that this building is fit for its long</w:t>
      </w:r>
      <w:r w:rsidR="00F542CC" w:rsidRPr="00B636F5">
        <w:t>-</w:t>
      </w:r>
      <w:r w:rsidRPr="00B636F5">
        <w:t>term future and embracing innovation.</w:t>
      </w:r>
    </w:p>
    <w:p w14:paraId="135648E9" w14:textId="0A8739BE" w:rsidR="00065CC0" w:rsidRPr="00B636F5" w:rsidRDefault="743E25E6" w:rsidP="002E005A">
      <w:pPr>
        <w:pStyle w:val="NormalNumbered"/>
      </w:pPr>
      <w:r w:rsidRPr="00B636F5">
        <w:t xml:space="preserve">In addition to this we propose to expand the market facility creating new external stalls to wrap the market building and have a direct relationship to a new market square. The servicing area for the market will be relocated to accommodate this. </w:t>
      </w:r>
    </w:p>
    <w:p w14:paraId="46F91AFE" w14:textId="67646496" w:rsidR="743E25E6" w:rsidRDefault="743E25E6" w:rsidP="00B636F5">
      <w:pPr>
        <w:pStyle w:val="NormalNumbered"/>
      </w:pPr>
      <w:r w:rsidRPr="00B636F5">
        <w:t xml:space="preserve">The supporting drawings are schematic designs to illustrate how the market could be transformed internally and externally. </w:t>
      </w:r>
    </w:p>
    <w:p w14:paraId="1A1FD5AC" w14:textId="07F85A83" w:rsidR="00FE1C41" w:rsidRDefault="00FE1C41" w:rsidP="0089390B">
      <w:pPr>
        <w:pStyle w:val="Caption"/>
      </w:pPr>
      <w:r>
        <w:t xml:space="preserve">Figure </w:t>
      </w:r>
      <w:fldSimple w:instr=" STYLEREF 1 \s ">
        <w:r w:rsidR="00B439C3">
          <w:rPr>
            <w:noProof/>
          </w:rPr>
          <w:t>2</w:t>
        </w:r>
      </w:fldSimple>
      <w:r w:rsidR="00F62B17">
        <w:noBreakHyphen/>
      </w:r>
      <w:fldSimple w:instr=" SEQ Figure \* ARABIC \s 1 ">
        <w:r w:rsidR="00B439C3">
          <w:rPr>
            <w:noProof/>
          </w:rPr>
          <w:t>7</w:t>
        </w:r>
      </w:fldSimple>
      <w:r>
        <w:t xml:space="preserve">: </w:t>
      </w:r>
      <w:r w:rsidR="00CA644E">
        <w:t xml:space="preserve">Proposed </w:t>
      </w:r>
      <w:r>
        <w:t>External Visualisation of the Market Regeneration Project</w:t>
      </w:r>
    </w:p>
    <w:p w14:paraId="1A7F9F83" w14:textId="321757B4" w:rsidR="00065CC0" w:rsidRDefault="00674EF8" w:rsidP="00B636F5">
      <w:r w:rsidRPr="00674EF8">
        <w:rPr>
          <w:noProof/>
        </w:rPr>
        <w:drawing>
          <wp:inline distT="0" distB="0" distL="0" distR="0" wp14:anchorId="45AEE702" wp14:editId="7941B62D">
            <wp:extent cx="5718371" cy="28575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26394" cy="2861509"/>
                    </a:xfrm>
                    <a:prstGeom prst="rect">
                      <a:avLst/>
                    </a:prstGeom>
                    <a:noFill/>
                    <a:ln>
                      <a:noFill/>
                    </a:ln>
                  </pic:spPr>
                </pic:pic>
              </a:graphicData>
            </a:graphic>
          </wp:inline>
        </w:drawing>
      </w:r>
    </w:p>
    <w:p w14:paraId="0BA2D4F7" w14:textId="4FDD79FE" w:rsidR="00FE1C41" w:rsidRDefault="00FE1C41" w:rsidP="00FE1C41">
      <w:pPr>
        <w:pStyle w:val="Source"/>
      </w:pPr>
      <w:r>
        <w:t>Source: WYG, 2020</w:t>
      </w:r>
    </w:p>
    <w:p w14:paraId="4E6D1F4B" w14:textId="34162A52" w:rsidR="00CA644E" w:rsidRDefault="00CA644E" w:rsidP="00644D1B">
      <w:pPr>
        <w:pStyle w:val="Caption"/>
      </w:pPr>
      <w:r>
        <w:lastRenderedPageBreak/>
        <w:t xml:space="preserve">Figure </w:t>
      </w:r>
      <w:fldSimple w:instr=" STYLEREF 1 \s ">
        <w:r w:rsidR="00B439C3">
          <w:rPr>
            <w:noProof/>
          </w:rPr>
          <w:t>2</w:t>
        </w:r>
      </w:fldSimple>
      <w:r w:rsidR="00F62B17">
        <w:noBreakHyphen/>
      </w:r>
      <w:fldSimple w:instr=" SEQ Figure \* ARABIC \s 1 ">
        <w:r w:rsidR="00B439C3">
          <w:rPr>
            <w:noProof/>
          </w:rPr>
          <w:t>8</w:t>
        </w:r>
      </w:fldSimple>
      <w:r>
        <w:t>: Proposed Internal Visualisation of the Market Regeneration Project</w:t>
      </w:r>
    </w:p>
    <w:p w14:paraId="0C708B96" w14:textId="435929F5" w:rsidR="00FE1C41" w:rsidRDefault="00964DF5" w:rsidP="00B636F5">
      <w:r w:rsidRPr="00686006">
        <w:rPr>
          <w:noProof/>
        </w:rPr>
        <w:drawing>
          <wp:inline distT="0" distB="0" distL="0" distR="0" wp14:anchorId="48FD37A0" wp14:editId="7486D497">
            <wp:extent cx="5604388" cy="3543300"/>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16102"/>
                    <a:stretch/>
                  </pic:blipFill>
                  <pic:spPr bwMode="auto">
                    <a:xfrm>
                      <a:off x="0" y="0"/>
                      <a:ext cx="5606059" cy="3544357"/>
                    </a:xfrm>
                    <a:prstGeom prst="rect">
                      <a:avLst/>
                    </a:prstGeom>
                    <a:noFill/>
                    <a:ln>
                      <a:noFill/>
                    </a:ln>
                    <a:extLst>
                      <a:ext uri="{53640926-AAD7-44D8-BBD7-CCE9431645EC}">
                        <a14:shadowObscured xmlns:a14="http://schemas.microsoft.com/office/drawing/2010/main"/>
                      </a:ext>
                    </a:extLst>
                  </pic:spPr>
                </pic:pic>
              </a:graphicData>
            </a:graphic>
          </wp:inline>
        </w:drawing>
      </w:r>
    </w:p>
    <w:p w14:paraId="45FEF6D9" w14:textId="78CB6D5B" w:rsidR="00B2614A" w:rsidRDefault="00CA644E" w:rsidP="00B636F5">
      <w:pPr>
        <w:pStyle w:val="Source"/>
      </w:pPr>
      <w:r>
        <w:t>Source: WYG, 2020</w:t>
      </w:r>
    </w:p>
    <w:p w14:paraId="1ACE3442" w14:textId="0758A299" w:rsidR="00727950" w:rsidRPr="004E7E21" w:rsidRDefault="00CC6281" w:rsidP="00727950">
      <w:pPr>
        <w:pStyle w:val="Heading4"/>
        <w:rPr>
          <w:rFonts w:eastAsiaTheme="minorHAnsi"/>
          <w:lang w:eastAsia="en-GB"/>
        </w:rPr>
      </w:pPr>
      <w:r>
        <w:rPr>
          <w:lang w:eastAsia="en-GB"/>
        </w:rPr>
        <w:t xml:space="preserve">Logic Model and </w:t>
      </w:r>
      <w:r w:rsidR="00727950" w:rsidRPr="006E3476">
        <w:rPr>
          <w:lang w:eastAsia="en-GB"/>
        </w:rPr>
        <w:t>Intervention Framework Alignmen</w:t>
      </w:r>
      <w:r w:rsidR="00727950">
        <w:rPr>
          <w:lang w:eastAsia="en-GB"/>
        </w:rPr>
        <w:t>t</w:t>
      </w:r>
    </w:p>
    <w:p w14:paraId="62DB17CF" w14:textId="281F602F" w:rsidR="00727950" w:rsidRPr="000C3908" w:rsidRDefault="00727950" w:rsidP="0064463C">
      <w:pPr>
        <w:pStyle w:val="NormalNumbered"/>
      </w:pPr>
      <w:r>
        <w:t xml:space="preserve">The Logic Model for the Market Regeneration project is in </w:t>
      </w:r>
      <w:r>
        <w:fldChar w:fldCharType="begin"/>
      </w:r>
      <w:r>
        <w:instrText xml:space="preserve"> REF _Ref51601660 \h </w:instrText>
      </w:r>
      <w:r>
        <w:fldChar w:fldCharType="separate"/>
      </w:r>
      <w:r w:rsidR="00B439C3">
        <w:t xml:space="preserve">Figure </w:t>
      </w:r>
      <w:r w:rsidR="00B439C3">
        <w:rPr>
          <w:noProof/>
        </w:rPr>
        <w:t>2</w:t>
      </w:r>
      <w:r w:rsidR="00B439C3">
        <w:noBreakHyphen/>
      </w:r>
      <w:r w:rsidR="00B439C3">
        <w:rPr>
          <w:noProof/>
        </w:rPr>
        <w:t>9</w:t>
      </w:r>
      <w:r>
        <w:fldChar w:fldCharType="end"/>
      </w:r>
      <w:r>
        <w:t xml:space="preserve"> overleaf. This project will deliver </w:t>
      </w:r>
      <w:r w:rsidRPr="00727950">
        <w:rPr>
          <w:b/>
        </w:rPr>
        <w:t>Urban Regeneration and Enterprise Infrastructure</w:t>
      </w:r>
      <w:r w:rsidRPr="005D3562">
        <w:t>.</w:t>
      </w:r>
      <w:r w:rsidRPr="00727950">
        <w:rPr>
          <w:b/>
        </w:rPr>
        <w:t xml:space="preserve"> </w:t>
      </w:r>
      <w:r>
        <w:t xml:space="preserve">Details of the specific outputs and outcomes anticipated from this project are provided in </w:t>
      </w:r>
      <w:r w:rsidR="000C3908">
        <w:fldChar w:fldCharType="begin"/>
      </w:r>
      <w:r w:rsidR="000C3908">
        <w:instrText xml:space="preserve"> REF _Ref51611654 \h </w:instrText>
      </w:r>
      <w:r w:rsidR="000C3908">
        <w:fldChar w:fldCharType="separate"/>
      </w:r>
      <w:r w:rsidR="00B439C3">
        <w:t xml:space="preserve">Table </w:t>
      </w:r>
      <w:r w:rsidR="00B439C3">
        <w:rPr>
          <w:noProof/>
        </w:rPr>
        <w:t>2</w:t>
      </w:r>
      <w:r w:rsidR="00B439C3">
        <w:noBreakHyphen/>
      </w:r>
      <w:r w:rsidR="00B439C3">
        <w:rPr>
          <w:noProof/>
        </w:rPr>
        <w:t>4</w:t>
      </w:r>
      <w:r w:rsidR="000C3908">
        <w:fldChar w:fldCharType="end"/>
      </w:r>
      <w:r>
        <w:t xml:space="preserve">. </w:t>
      </w:r>
    </w:p>
    <w:p w14:paraId="6DE0BC37" w14:textId="2530F95C" w:rsidR="00B2614A" w:rsidRDefault="00B2614A" w:rsidP="00727950">
      <w:pPr>
        <w:pStyle w:val="Heading3"/>
        <w:sectPr w:rsidR="00B2614A" w:rsidSect="000877B9">
          <w:pgSz w:w="11906" w:h="16838" w:code="9"/>
          <w:pgMar w:top="1440" w:right="1418" w:bottom="1701" w:left="2007" w:header="720" w:footer="720" w:gutter="0"/>
          <w:cols w:space="708"/>
          <w:docGrid w:linePitch="360"/>
        </w:sectPr>
      </w:pPr>
    </w:p>
    <w:p w14:paraId="18BA38C3" w14:textId="2279E10A" w:rsidR="00B2614A" w:rsidRPr="0045691C" w:rsidRDefault="00B2614A" w:rsidP="00B2614A">
      <w:pPr>
        <w:pStyle w:val="Caption"/>
      </w:pPr>
      <w:bookmarkStart w:id="23" w:name="_Ref51601660"/>
      <w:r>
        <w:lastRenderedPageBreak/>
        <w:t xml:space="preserve">Figure </w:t>
      </w:r>
      <w:fldSimple w:instr=" STYLEREF 1 \s ">
        <w:r w:rsidR="00B439C3">
          <w:rPr>
            <w:noProof/>
          </w:rPr>
          <w:t>2</w:t>
        </w:r>
      </w:fldSimple>
      <w:r w:rsidR="00F62B17">
        <w:noBreakHyphen/>
      </w:r>
      <w:fldSimple w:instr=" SEQ Figure \* ARABIC \s 1 ">
        <w:r w:rsidR="00B439C3">
          <w:rPr>
            <w:noProof/>
          </w:rPr>
          <w:t>9</w:t>
        </w:r>
      </w:fldSimple>
      <w:bookmarkEnd w:id="23"/>
      <w:r>
        <w:t>: Market Regeneration Project Logic Model</w:t>
      </w:r>
      <w:r w:rsidR="0037479B">
        <w:t xml:space="preserve"> </w:t>
      </w:r>
      <w:r w:rsidR="0037479B" w:rsidRPr="00D6505F">
        <w:rPr>
          <w:color w:val="FF0000"/>
          <w:sz w:val="20"/>
        </w:rPr>
        <w:t>[TBC]</w:t>
      </w:r>
    </w:p>
    <w:p w14:paraId="2A93D440" w14:textId="5CB9B475" w:rsidR="00CA644E" w:rsidRPr="00644D1B" w:rsidRDefault="00B2614A" w:rsidP="00B636F5">
      <w:pPr>
        <w:pStyle w:val="Source"/>
      </w:pPr>
      <w:r w:rsidRPr="00AC03EC">
        <w:rPr>
          <w:noProof/>
        </w:rPr>
        <mc:AlternateContent>
          <mc:Choice Requires="wpg">
            <w:drawing>
              <wp:anchor distT="0" distB="0" distL="114300" distR="114300" simplePos="0" relativeHeight="251665408" behindDoc="1" locked="0" layoutInCell="1" allowOverlap="1" wp14:anchorId="5B4CE057" wp14:editId="74DA20A4">
                <wp:simplePos x="0" y="0"/>
                <wp:positionH relativeFrom="margin">
                  <wp:align>right</wp:align>
                </wp:positionH>
                <wp:positionV relativeFrom="paragraph">
                  <wp:posOffset>298192</wp:posOffset>
                </wp:positionV>
                <wp:extent cx="8751570" cy="4889500"/>
                <wp:effectExtent l="0" t="0" r="11430" b="25400"/>
                <wp:wrapTopAndBottom/>
                <wp:docPr id="126" name="Group 3"/>
                <wp:cNvGraphicFramePr/>
                <a:graphic xmlns:a="http://schemas.openxmlformats.org/drawingml/2006/main">
                  <a:graphicData uri="http://schemas.microsoft.com/office/word/2010/wordprocessingGroup">
                    <wpg:wgp>
                      <wpg:cNvGrpSpPr/>
                      <wpg:grpSpPr>
                        <a:xfrm>
                          <a:off x="0" y="0"/>
                          <a:ext cx="8751570" cy="4890052"/>
                          <a:chOff x="0" y="0"/>
                          <a:chExt cx="5662647" cy="2791166"/>
                        </a:xfrm>
                        <a:solidFill>
                          <a:schemeClr val="accent1"/>
                        </a:solidFill>
                      </wpg:grpSpPr>
                      <wps:wsp>
                        <wps:cNvPr id="127" name="Arrow: Right 127"/>
                        <wps:cNvSpPr/>
                        <wps:spPr>
                          <a:xfrm rot="16200000">
                            <a:off x="332698" y="1333102"/>
                            <a:ext cx="401454" cy="141195"/>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192" name="Rectangle: Rounded Corners 192"/>
                        <wps:cNvSpPr/>
                        <wps:spPr>
                          <a:xfrm>
                            <a:off x="0" y="1"/>
                            <a:ext cx="1117375" cy="1192808"/>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26685AD3" w14:textId="77777777" w:rsidR="00B439C3" w:rsidRDefault="00B439C3" w:rsidP="008A27B9">
                              <w:pPr>
                                <w:spacing w:before="0" w:after="0"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Context </w:t>
                              </w:r>
                            </w:p>
                            <w:p w14:paraId="53913462" w14:textId="77777777" w:rsidR="00B439C3" w:rsidRDefault="00B439C3" w:rsidP="008A27B9">
                              <w:pPr>
                                <w:spacing w:before="0" w:after="0" w:line="240" w:lineRule="auto"/>
                                <w:jc w:val="center"/>
                                <w:rPr>
                                  <w:rFonts w:ascii="Calibri" w:hAnsi="Calibri"/>
                                  <w:color w:val="auto"/>
                                  <w:kern w:val="24"/>
                                  <w:sz w:val="20"/>
                                  <w:szCs w:val="20"/>
                                </w:rPr>
                              </w:pPr>
                              <w:r>
                                <w:rPr>
                                  <w:rFonts w:ascii="Calibri" w:hAnsi="Calibri"/>
                                  <w:color w:val="auto"/>
                                  <w:kern w:val="24"/>
                                  <w:sz w:val="20"/>
                                  <w:szCs w:val="20"/>
                                </w:rPr>
                                <w:t>Leyland lacks a clear centre, and has extremely limited leisure and evening economy offer and low business start-up rates.</w:t>
                              </w:r>
                              <w:r w:rsidRPr="00733684">
                                <w:rPr>
                                  <w:rFonts w:ascii="Calibri" w:hAnsi="Calibri"/>
                                  <w:color w:val="auto"/>
                                  <w:kern w:val="24"/>
                                  <w:sz w:val="20"/>
                                  <w:szCs w:val="20"/>
                                </w:rPr>
                                <w:t xml:space="preserve"> </w:t>
                              </w:r>
                            </w:p>
                            <w:p w14:paraId="25E7C094" w14:textId="2ABDEF47" w:rsidR="00B439C3" w:rsidRPr="00C51BA3" w:rsidRDefault="00B439C3" w:rsidP="008A27B9">
                              <w:pPr>
                                <w:spacing w:before="0" w:after="0" w:line="240" w:lineRule="auto"/>
                                <w:jc w:val="center"/>
                                <w:rPr>
                                  <w:b/>
                                  <w:color w:val="FF0000"/>
                                </w:rPr>
                              </w:pPr>
                              <w:r w:rsidRPr="00C51BA3">
                                <w:rPr>
                                  <w:rFonts w:ascii="Calibri" w:hAnsi="Calibri"/>
                                  <w:b/>
                                  <w:color w:val="FF0000"/>
                                  <w:kern w:val="24"/>
                                  <w:sz w:val="20"/>
                                  <w:szCs w:val="20"/>
                                </w:rPr>
                                <w:t xml:space="preserve">[NB. To confirm details of needs assessment for </w:t>
                              </w:r>
                              <w:r>
                                <w:rPr>
                                  <w:rFonts w:ascii="Calibri" w:hAnsi="Calibri"/>
                                  <w:b/>
                                  <w:color w:val="FF0000"/>
                                  <w:kern w:val="24"/>
                                  <w:sz w:val="20"/>
                                  <w:szCs w:val="20"/>
                                </w:rPr>
                                <w:t xml:space="preserve">leisure space </w:t>
                              </w:r>
                              <w:r w:rsidRPr="00C51BA3">
                                <w:rPr>
                                  <w:rFonts w:ascii="Calibri" w:hAnsi="Calibri"/>
                                  <w:b/>
                                  <w:color w:val="FF0000"/>
                                  <w:kern w:val="24"/>
                                  <w:sz w:val="20"/>
                                  <w:szCs w:val="20"/>
                                </w:rPr>
                                <w:t>and other evidence]</w:t>
                              </w:r>
                            </w:p>
                            <w:p w14:paraId="4777FB4D" w14:textId="18B6585B" w:rsidR="00B439C3" w:rsidRPr="005D3562" w:rsidRDefault="00B439C3" w:rsidP="008D3B9F">
                              <w:pPr>
                                <w:spacing w:line="240" w:lineRule="auto"/>
                                <w:jc w:val="center"/>
                                <w:rPr>
                                  <w:color w:val="00B0DF" w:themeColor="text2"/>
                                </w:rPr>
                              </w:pPr>
                            </w:p>
                          </w:txbxContent>
                        </wps:txbx>
                        <wps:bodyPr rtlCol="0" anchor="ctr" anchorCtr="1"/>
                      </wps:wsp>
                      <wps:wsp>
                        <wps:cNvPr id="193" name="Arrow: Right 193"/>
                        <wps:cNvSpPr/>
                        <wps:spPr>
                          <a:xfrm>
                            <a:off x="1117375" y="562832"/>
                            <a:ext cx="391513" cy="13453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194" name="Rectangle: Rounded Corners 194"/>
                        <wps:cNvSpPr/>
                        <wps:spPr>
                          <a:xfrm>
                            <a:off x="1508888" y="0"/>
                            <a:ext cx="1117375" cy="1192808"/>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3F4A1938" w14:textId="77777777" w:rsidR="00B439C3" w:rsidRDefault="00B439C3" w:rsidP="00B2614A">
                              <w:pPr>
                                <w:spacing w:before="0"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Rationale for Intervention </w:t>
                              </w:r>
                            </w:p>
                            <w:p w14:paraId="60F08A1E" w14:textId="28BEEB00" w:rsidR="00B439C3" w:rsidRPr="005D3562" w:rsidRDefault="00B439C3" w:rsidP="00B2614A">
                              <w:pPr>
                                <w:spacing w:before="0" w:line="240" w:lineRule="auto"/>
                                <w:jc w:val="center"/>
                                <w:rPr>
                                  <w:color w:val="00B0DF" w:themeColor="text2"/>
                                </w:rPr>
                              </w:pPr>
                              <w:r>
                                <w:rPr>
                                  <w:rFonts w:ascii="Calibri" w:hAnsi="Calibri"/>
                                  <w:color w:val="auto"/>
                                  <w:kern w:val="24"/>
                                  <w:sz w:val="20"/>
                                  <w:szCs w:val="20"/>
                                </w:rPr>
                                <w:t xml:space="preserve">The public sector must act as a </w:t>
                              </w:r>
                              <w:r>
                                <w:rPr>
                                  <w:rFonts w:ascii="Calibri" w:hAnsi="Calibri"/>
                                  <w:b/>
                                  <w:bCs/>
                                  <w:color w:val="auto"/>
                                  <w:kern w:val="24"/>
                                  <w:sz w:val="20"/>
                                  <w:szCs w:val="20"/>
                                </w:rPr>
                                <w:t>first mover</w:t>
                              </w:r>
                              <w:r>
                                <w:rPr>
                                  <w:rFonts w:ascii="Calibri" w:hAnsi="Calibri"/>
                                  <w:color w:val="auto"/>
                                  <w:kern w:val="24"/>
                                  <w:sz w:val="20"/>
                                  <w:szCs w:val="20"/>
                                </w:rPr>
                                <w:t xml:space="preserve"> in supporting the creation of a new evening and leisure economy offer.</w:t>
                              </w:r>
                            </w:p>
                          </w:txbxContent>
                        </wps:txbx>
                        <wps:bodyPr rtlCol="0" anchor="ctr" anchorCtr="1"/>
                      </wps:wsp>
                      <wps:wsp>
                        <wps:cNvPr id="195" name="Rectangle: Rounded Corners 195"/>
                        <wps:cNvSpPr/>
                        <wps:spPr>
                          <a:xfrm>
                            <a:off x="3030580" y="0"/>
                            <a:ext cx="1117375" cy="1192806"/>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35FC3D0D" w14:textId="77777777" w:rsidR="00B439C3" w:rsidRDefault="00B439C3" w:rsidP="00B2614A">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Objectives</w:t>
                              </w:r>
                            </w:p>
                            <w:p w14:paraId="06EF963D" w14:textId="73FD6477" w:rsidR="00B439C3" w:rsidRPr="005D3562" w:rsidRDefault="00B439C3" w:rsidP="00B2614A">
                              <w:pPr>
                                <w:spacing w:line="240" w:lineRule="auto"/>
                                <w:jc w:val="center"/>
                                <w:rPr>
                                  <w:color w:val="00B0DF" w:themeColor="text2"/>
                                </w:rPr>
                              </w:pPr>
                              <w:r>
                                <w:rPr>
                                  <w:rFonts w:ascii="Calibri" w:hAnsi="Calibri"/>
                                  <w:color w:val="auto"/>
                                  <w:kern w:val="24"/>
                                  <w:sz w:val="20"/>
                                  <w:szCs w:val="20"/>
                                </w:rPr>
                                <w:t xml:space="preserve">The </w:t>
                              </w:r>
                              <w:r w:rsidRPr="00BB6F43">
                                <w:rPr>
                                  <w:rFonts w:ascii="Calibri" w:hAnsi="Calibri"/>
                                  <w:color w:val="auto"/>
                                  <w:kern w:val="24"/>
                                  <w:sz w:val="20"/>
                                  <w:szCs w:val="20"/>
                                </w:rPr>
                                <w:t>Town Investment Plan</w:t>
                              </w:r>
                              <w:r>
                                <w:rPr>
                                  <w:rFonts w:ascii="Calibri" w:hAnsi="Calibri"/>
                                  <w:color w:val="auto"/>
                                  <w:kern w:val="24"/>
                                  <w:sz w:val="20"/>
                                  <w:szCs w:val="20"/>
                                </w:rPr>
                                <w:t xml:space="preserve"> should: create a clear centre point; and deliver an improved leisure offer that draws visitors and residents.</w:t>
                              </w:r>
                            </w:p>
                          </w:txbxContent>
                        </wps:txbx>
                        <wps:bodyPr rtlCol="0" anchor="ctr" anchorCtr="1"/>
                      </wps:wsp>
                      <wps:wsp>
                        <wps:cNvPr id="196" name="Arrow: Right 196"/>
                        <wps:cNvSpPr/>
                        <wps:spPr>
                          <a:xfrm>
                            <a:off x="2633263" y="569801"/>
                            <a:ext cx="398513" cy="13453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197" name="Rectangle: Rounded Corners 197"/>
                        <wps:cNvSpPr/>
                        <wps:spPr>
                          <a:xfrm>
                            <a:off x="0" y="1541806"/>
                            <a:ext cx="1117375" cy="1168546"/>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6A083182" w14:textId="77777777" w:rsidR="00B439C3" w:rsidRDefault="00B439C3" w:rsidP="00B2614A">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Impacts </w:t>
                              </w:r>
                            </w:p>
                            <w:p w14:paraId="2EB08717" w14:textId="77777777" w:rsidR="00B439C3" w:rsidRDefault="00B439C3" w:rsidP="00C85C52">
                              <w:pPr>
                                <w:pStyle w:val="ListBullet"/>
                                <w:spacing w:line="240" w:lineRule="auto"/>
                                <w:rPr>
                                  <w:sz w:val="20"/>
                                </w:rPr>
                              </w:pPr>
                              <w:r>
                                <w:rPr>
                                  <w:sz w:val="20"/>
                                </w:rPr>
                                <w:t>Economic Growth</w:t>
                              </w:r>
                            </w:p>
                            <w:p w14:paraId="453B4FDA" w14:textId="77777777" w:rsidR="00B439C3" w:rsidRDefault="00B439C3" w:rsidP="00C85C52">
                              <w:pPr>
                                <w:pStyle w:val="ListBullet"/>
                                <w:spacing w:line="240" w:lineRule="auto"/>
                                <w:rPr>
                                  <w:sz w:val="20"/>
                                </w:rPr>
                              </w:pPr>
                              <w:r>
                                <w:rPr>
                                  <w:sz w:val="20"/>
                                </w:rPr>
                                <w:t>Improved productivity</w:t>
                              </w:r>
                            </w:p>
                            <w:p w14:paraId="306366DF" w14:textId="4B0028DE" w:rsidR="00B439C3" w:rsidRPr="00C85C52" w:rsidRDefault="00B439C3" w:rsidP="00C85C52">
                              <w:pPr>
                                <w:pStyle w:val="ListBullet"/>
                                <w:spacing w:line="240" w:lineRule="auto"/>
                                <w:rPr>
                                  <w:sz w:val="20"/>
                                </w:rPr>
                              </w:pPr>
                              <w:r>
                                <w:rPr>
                                  <w:sz w:val="20"/>
                                </w:rPr>
                                <w:t>Improved sense of place</w:t>
                              </w:r>
                              <w:r w:rsidRPr="00C85C52">
                                <w:rPr>
                                  <w:rFonts w:ascii="Calibri" w:hAnsi="Calibri"/>
                                  <w:color w:val="FF0000"/>
                                  <w:kern w:val="24"/>
                                  <w:sz w:val="20"/>
                                  <w:szCs w:val="20"/>
                                </w:rPr>
                                <w:t xml:space="preserve">. </w:t>
                              </w:r>
                            </w:p>
                          </w:txbxContent>
                        </wps:txbx>
                        <wps:bodyPr rtlCol="0" anchor="ctr" anchorCtr="1"/>
                      </wps:wsp>
                      <wps:wsp>
                        <wps:cNvPr id="198" name="Rectangle: Rounded Corners 198"/>
                        <wps:cNvSpPr/>
                        <wps:spPr>
                          <a:xfrm>
                            <a:off x="1529449" y="1604816"/>
                            <a:ext cx="1117375" cy="1168546"/>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1FBF8410" w14:textId="77777777" w:rsidR="00B439C3" w:rsidRPr="00207093" w:rsidRDefault="00B439C3" w:rsidP="00207093">
                              <w:pPr>
                                <w:spacing w:line="240" w:lineRule="auto"/>
                                <w:jc w:val="center"/>
                                <w:rPr>
                                  <w:rFonts w:ascii="Calibri" w:hAnsi="Calibri"/>
                                  <w:b/>
                                  <w:bCs/>
                                  <w:color w:val="00B0DF" w:themeColor="text2"/>
                                  <w:kern w:val="24"/>
                                  <w:sz w:val="20"/>
                                  <w:szCs w:val="20"/>
                                </w:rPr>
                              </w:pPr>
                              <w:r w:rsidRPr="002D50D9">
                                <w:rPr>
                                  <w:rFonts w:ascii="Calibri" w:hAnsi="Calibri"/>
                                  <w:b/>
                                  <w:bCs/>
                                  <w:color w:val="00B0DF" w:themeColor="text2"/>
                                  <w:kern w:val="24"/>
                                  <w:sz w:val="20"/>
                                  <w:szCs w:val="20"/>
                                </w:rPr>
                                <w:t>Outcomes</w:t>
                              </w:r>
                              <w:r w:rsidRPr="008601EA">
                                <w:rPr>
                                  <w:rFonts w:ascii="Calibri" w:hAnsi="Calibri"/>
                                  <w:b/>
                                  <w:bCs/>
                                  <w:color w:val="00B0DF" w:themeColor="text2"/>
                                  <w:kern w:val="24"/>
                                  <w:sz w:val="20"/>
                                  <w:szCs w:val="20"/>
                                </w:rPr>
                                <w:t xml:space="preserve"> </w:t>
                              </w:r>
                            </w:p>
                            <w:p w14:paraId="2188DB6E" w14:textId="4387E7FE" w:rsidR="00B439C3" w:rsidRDefault="00B439C3" w:rsidP="00C854A7">
                              <w:pPr>
                                <w:pStyle w:val="ListBullet"/>
                                <w:spacing w:line="240" w:lineRule="auto"/>
                                <w:rPr>
                                  <w:b/>
                                  <w:i/>
                                  <w:sz w:val="20"/>
                                </w:rPr>
                              </w:pPr>
                              <w:r w:rsidRPr="00CB714E">
                                <w:rPr>
                                  <w:b/>
                                  <w:i/>
                                  <w:sz w:val="20"/>
                                </w:rPr>
                                <w:t>As per Indicator framework below</w:t>
                              </w:r>
                            </w:p>
                          </w:txbxContent>
                        </wps:txbx>
                        <wps:bodyPr rtlCol="0" anchor="ctr" anchorCtr="1"/>
                      </wps:wsp>
                      <wps:wsp>
                        <wps:cNvPr id="199" name="Rectangle: Rounded Corners 199"/>
                        <wps:cNvSpPr/>
                        <wps:spPr>
                          <a:xfrm>
                            <a:off x="3030580" y="1591872"/>
                            <a:ext cx="1117375" cy="1181491"/>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7E4A1CF4" w14:textId="5193D758" w:rsidR="00B439C3" w:rsidRDefault="00B439C3" w:rsidP="00B2614A">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Outputs </w:t>
                              </w:r>
                            </w:p>
                            <w:p w14:paraId="68FFEDD0" w14:textId="77777777" w:rsidR="00B439C3" w:rsidRPr="00051068" w:rsidRDefault="00B439C3" w:rsidP="00051068">
                              <w:pPr>
                                <w:pStyle w:val="ListBullet"/>
                                <w:spacing w:line="240" w:lineRule="auto"/>
                                <w:rPr>
                                  <w:b/>
                                  <w:i/>
                                  <w:sz w:val="20"/>
                                </w:rPr>
                              </w:pPr>
                              <w:r w:rsidRPr="00CB714E">
                                <w:rPr>
                                  <w:b/>
                                  <w:i/>
                                  <w:sz w:val="20"/>
                                </w:rPr>
                                <w:t>As per Indicator framework below</w:t>
                              </w:r>
                            </w:p>
                          </w:txbxContent>
                        </wps:txbx>
                        <wps:bodyPr rtlCol="0" anchor="ctr" anchorCtr="1"/>
                      </wps:wsp>
                      <wps:wsp>
                        <wps:cNvPr id="200" name="Rectangle: Rounded Corners 200"/>
                        <wps:cNvSpPr/>
                        <wps:spPr>
                          <a:xfrm>
                            <a:off x="4545272" y="1604816"/>
                            <a:ext cx="1117375" cy="1186350"/>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180BF76E" w14:textId="77777777" w:rsidR="00B439C3" w:rsidRDefault="00B439C3" w:rsidP="00241CD5">
                              <w:pPr>
                                <w:spacing w:before="0" w:after="0" w:line="240" w:lineRule="auto"/>
                                <w:jc w:val="center"/>
                                <w:rPr>
                                  <w:rFonts w:ascii="Calibri" w:hAnsi="Calibri"/>
                                  <w:color w:val="FF0000"/>
                                  <w:kern w:val="24"/>
                                  <w:sz w:val="20"/>
                                  <w:szCs w:val="20"/>
                                </w:rPr>
                              </w:pPr>
                              <w:r w:rsidRPr="005D3562">
                                <w:rPr>
                                  <w:rFonts w:ascii="Calibri" w:hAnsi="Calibri"/>
                                  <w:b/>
                                  <w:bCs/>
                                  <w:color w:val="00B0DF" w:themeColor="text2"/>
                                  <w:kern w:val="24"/>
                                  <w:sz w:val="20"/>
                                  <w:szCs w:val="20"/>
                                </w:rPr>
                                <w:t xml:space="preserve">Activities </w:t>
                              </w:r>
                              <w:r>
                                <w:rPr>
                                  <w:rFonts w:ascii="Calibri" w:hAnsi="Calibri"/>
                                  <w:color w:val="FF0000"/>
                                  <w:kern w:val="24"/>
                                  <w:sz w:val="20"/>
                                  <w:szCs w:val="20"/>
                                </w:rPr>
                                <w:t xml:space="preserve"> </w:t>
                              </w:r>
                            </w:p>
                            <w:p w14:paraId="2E267748" w14:textId="1651436C" w:rsidR="00B439C3" w:rsidRDefault="00B439C3" w:rsidP="00C94CCD">
                              <w:pPr>
                                <w:pStyle w:val="ListBullet"/>
                                <w:rPr>
                                  <w:sz w:val="20"/>
                                  <w:szCs w:val="20"/>
                                </w:rPr>
                              </w:pPr>
                              <w:r w:rsidRPr="00BB4BE2">
                                <w:rPr>
                                  <w:sz w:val="20"/>
                                </w:rPr>
                                <w:t>Refurbishment of 10 internal permanent stalls &amp; c</w:t>
                              </w:r>
                              <w:r w:rsidRPr="00BB4BE2">
                                <w:rPr>
                                  <w:sz w:val="20"/>
                                  <w:szCs w:val="20"/>
                                </w:rPr>
                                <w:t xml:space="preserve">onstruction of 6 new 'central' stalls, 11 new external ‘pod’ stalls, new sustainable roof </w:t>
                              </w:r>
                            </w:p>
                            <w:p w14:paraId="7A4E1FFE" w14:textId="540E9C64" w:rsidR="00B439C3" w:rsidRDefault="00B439C3" w:rsidP="00C94CCD">
                              <w:pPr>
                                <w:pStyle w:val="ListBullet"/>
                                <w:rPr>
                                  <w:sz w:val="20"/>
                                  <w:szCs w:val="20"/>
                                </w:rPr>
                              </w:pPr>
                              <w:r>
                                <w:rPr>
                                  <w:sz w:val="20"/>
                                  <w:szCs w:val="20"/>
                                </w:rPr>
                                <w:t xml:space="preserve">Supporting/hosting local businesses </w:t>
                              </w:r>
                            </w:p>
                          </w:txbxContent>
                        </wps:txbx>
                        <wps:bodyPr rtlCol="0" anchor="ctr" anchorCtr="1"/>
                      </wps:wsp>
                      <wps:wsp>
                        <wps:cNvPr id="201" name="Rectangle: Rounded Corners 201"/>
                        <wps:cNvSpPr/>
                        <wps:spPr>
                          <a:xfrm>
                            <a:off x="4545272" y="17154"/>
                            <a:ext cx="1117375" cy="1192805"/>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4D3770E8" w14:textId="3E4ADDD6" w:rsidR="00B439C3" w:rsidRDefault="00B439C3" w:rsidP="00B2614A">
                              <w:pPr>
                                <w:spacing w:before="0" w:after="0" w:line="240" w:lineRule="auto"/>
                                <w:jc w:val="center"/>
                                <w:rPr>
                                  <w:rFonts w:ascii="Calibri" w:hAnsi="Calibri"/>
                                  <w:b/>
                                  <w:bCs/>
                                  <w:color w:val="00B0DF" w:themeColor="text2"/>
                                  <w:kern w:val="24"/>
                                  <w:sz w:val="20"/>
                                  <w:szCs w:val="20"/>
                                </w:rPr>
                              </w:pPr>
                              <w:r w:rsidRPr="005D3562">
                                <w:rPr>
                                  <w:rFonts w:ascii="Calibri" w:hAnsi="Calibri"/>
                                  <w:b/>
                                  <w:bCs/>
                                  <w:color w:val="00B0DF" w:themeColor="text2"/>
                                  <w:kern w:val="24"/>
                                  <w:sz w:val="20"/>
                                  <w:szCs w:val="20"/>
                                </w:rPr>
                                <w:t xml:space="preserve">Inputs </w:t>
                              </w:r>
                            </w:p>
                            <w:p w14:paraId="14BAC8E5" w14:textId="48EBA65F" w:rsidR="00B439C3" w:rsidRPr="00BB4BE2" w:rsidRDefault="00B439C3" w:rsidP="00B2614A">
                              <w:pPr>
                                <w:spacing w:before="0" w:after="0" w:line="240" w:lineRule="auto"/>
                                <w:jc w:val="center"/>
                                <w:rPr>
                                  <w:color w:val="auto"/>
                                  <w:sz w:val="20"/>
                                  <w:szCs w:val="20"/>
                                </w:rPr>
                              </w:pPr>
                              <w:r w:rsidRPr="00BB4BE2">
                                <w:rPr>
                                  <w:sz w:val="20"/>
                                  <w:szCs w:val="20"/>
                                </w:rPr>
                                <w:t xml:space="preserve">£4m funding </w:t>
                              </w:r>
                              <w:r w:rsidRPr="00BB4BE2">
                                <w:rPr>
                                  <w:b/>
                                  <w:color w:val="FF0000"/>
                                  <w:sz w:val="20"/>
                                  <w:szCs w:val="20"/>
                                </w:rPr>
                                <w:t>[Further detail to be added]</w:t>
                              </w:r>
                            </w:p>
                          </w:txbxContent>
                        </wps:txbx>
                        <wps:bodyPr rtlCol="0" anchor="ctr" anchorCtr="1"/>
                      </wps:wsp>
                      <wps:wsp>
                        <wps:cNvPr id="202" name="Arrow: Right 202"/>
                        <wps:cNvSpPr/>
                        <wps:spPr>
                          <a:xfrm rot="10800000">
                            <a:off x="2646822" y="2157983"/>
                            <a:ext cx="383756" cy="14062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03" name="Arrow: Right 203"/>
                        <wps:cNvSpPr/>
                        <wps:spPr>
                          <a:xfrm rot="10800000">
                            <a:off x="1117375" y="2146072"/>
                            <a:ext cx="398512" cy="14062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04" name="Arrow: Right 204"/>
                        <wps:cNvSpPr/>
                        <wps:spPr>
                          <a:xfrm rot="5400000">
                            <a:off x="4903233" y="1333494"/>
                            <a:ext cx="401455" cy="141193"/>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05" name="Arrow: Right 205"/>
                        <wps:cNvSpPr/>
                        <wps:spPr>
                          <a:xfrm>
                            <a:off x="4133198" y="570638"/>
                            <a:ext cx="398513" cy="13453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06" name="Arrow: Right 206"/>
                        <wps:cNvSpPr/>
                        <wps:spPr>
                          <a:xfrm rot="10800000">
                            <a:off x="4146757" y="2158820"/>
                            <a:ext cx="383756" cy="14062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B4CE057" id="_x0000_s1071" style="position:absolute;margin-left:637.9pt;margin-top:23.5pt;width:689.1pt;height:385pt;z-index:-251651072;mso-position-horizontal:right;mso-position-horizontal-relative:margin;mso-position-vertical-relative:text;mso-width-relative:margin;mso-height-relative:margin" coordsize="56626,27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">
                <v:shape id="Arrow: Right 127" o:spid="_x0000_s1072" type="#_x0000_t13" style="position:absolute;left:3326;top:13331;width:4015;height:141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" adj="17802" fillcolor="#00b0df [3204]" strokecolor="#00b0df [3204]" strokeweight="2pt"/>
                <v:roundrect id="Rectangle: Rounded Corners 192" o:spid="_x0000_s1073" style="position:absolute;width:11173;height:119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" fillcolor="white [3201]" strokecolor="#00b0df [3204]" strokeweight="2pt">
                  <v:textbox>
                    <w:txbxContent>
                      <w:p w14:paraId="26685AD3" w14:textId="77777777" w:rsidR="00B439C3" w:rsidRDefault="00B439C3" w:rsidP="008A27B9">
                        <w:pPr>
                          <w:spacing w:before="0" w:after="0"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Context </w:t>
                        </w:r>
                      </w:p>
                      <w:p w14:paraId="53913462" w14:textId="77777777" w:rsidR="00B439C3" w:rsidRDefault="00B439C3" w:rsidP="008A27B9">
                        <w:pPr>
                          <w:spacing w:before="0" w:after="0" w:line="240" w:lineRule="auto"/>
                          <w:jc w:val="center"/>
                          <w:rPr>
                            <w:rFonts w:ascii="Calibri" w:hAnsi="Calibri"/>
                            <w:color w:val="auto"/>
                            <w:kern w:val="24"/>
                            <w:sz w:val="20"/>
                            <w:szCs w:val="20"/>
                          </w:rPr>
                        </w:pPr>
                        <w:r>
                          <w:rPr>
                            <w:rFonts w:ascii="Calibri" w:hAnsi="Calibri"/>
                            <w:color w:val="auto"/>
                            <w:kern w:val="24"/>
                            <w:sz w:val="20"/>
                            <w:szCs w:val="20"/>
                          </w:rPr>
                          <w:t>Leyland lacks a clear centre, and has extremely limited leisure and evening economy offer and low business start-up rates.</w:t>
                        </w:r>
                        <w:r w:rsidRPr="00733684">
                          <w:rPr>
                            <w:rFonts w:ascii="Calibri" w:hAnsi="Calibri"/>
                            <w:color w:val="auto"/>
                            <w:kern w:val="24"/>
                            <w:sz w:val="20"/>
                            <w:szCs w:val="20"/>
                          </w:rPr>
                          <w:t xml:space="preserve"> </w:t>
                        </w:r>
                      </w:p>
                      <w:p w14:paraId="25E7C094" w14:textId="2ABDEF47" w:rsidR="00B439C3" w:rsidRPr="00C51BA3" w:rsidRDefault="00B439C3" w:rsidP="008A27B9">
                        <w:pPr>
                          <w:spacing w:before="0" w:after="0" w:line="240" w:lineRule="auto"/>
                          <w:jc w:val="center"/>
                          <w:rPr>
                            <w:b/>
                            <w:color w:val="FF0000"/>
                          </w:rPr>
                        </w:pPr>
                        <w:r w:rsidRPr="00C51BA3">
                          <w:rPr>
                            <w:rFonts w:ascii="Calibri" w:hAnsi="Calibri"/>
                            <w:b/>
                            <w:color w:val="FF0000"/>
                            <w:kern w:val="24"/>
                            <w:sz w:val="20"/>
                            <w:szCs w:val="20"/>
                          </w:rPr>
                          <w:t xml:space="preserve">[NB. To confirm details of needs assessment for </w:t>
                        </w:r>
                        <w:r>
                          <w:rPr>
                            <w:rFonts w:ascii="Calibri" w:hAnsi="Calibri"/>
                            <w:b/>
                            <w:color w:val="FF0000"/>
                            <w:kern w:val="24"/>
                            <w:sz w:val="20"/>
                            <w:szCs w:val="20"/>
                          </w:rPr>
                          <w:t xml:space="preserve">leisure space </w:t>
                        </w:r>
                        <w:r w:rsidRPr="00C51BA3">
                          <w:rPr>
                            <w:rFonts w:ascii="Calibri" w:hAnsi="Calibri"/>
                            <w:b/>
                            <w:color w:val="FF0000"/>
                            <w:kern w:val="24"/>
                            <w:sz w:val="20"/>
                            <w:szCs w:val="20"/>
                          </w:rPr>
                          <w:t>and other evidence]</w:t>
                        </w:r>
                      </w:p>
                      <w:p w14:paraId="4777FB4D" w14:textId="18B6585B" w:rsidR="00B439C3" w:rsidRPr="005D3562" w:rsidRDefault="00B439C3" w:rsidP="008D3B9F">
                        <w:pPr>
                          <w:spacing w:line="240" w:lineRule="auto"/>
                          <w:jc w:val="center"/>
                          <w:rPr>
                            <w:color w:val="00B0DF" w:themeColor="text2"/>
                          </w:rPr>
                        </w:pPr>
                      </w:p>
                    </w:txbxContent>
                  </v:textbox>
                </v:roundrect>
                <v:shape id="Arrow: Right 193" o:spid="_x0000_s1074" type="#_x0000_t13" style="position:absolute;left:11173;top:5628;width:3915;height:1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" adj="17889" fillcolor="#00b0df [3204]" strokecolor="#00b0df [3204]" strokeweight="2pt"/>
                <v:roundrect id="Rectangle: Rounded Corners 194" o:spid="_x0000_s1075" style="position:absolute;left:15088;width:11174;height:119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" fillcolor="white [3201]" strokecolor="#00b0df [3204]" strokeweight="2pt">
                  <v:textbox>
                    <w:txbxContent>
                      <w:p w14:paraId="3F4A1938" w14:textId="77777777" w:rsidR="00B439C3" w:rsidRDefault="00B439C3" w:rsidP="00B2614A">
                        <w:pPr>
                          <w:spacing w:before="0"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Rationale for Intervention </w:t>
                        </w:r>
                      </w:p>
                      <w:p w14:paraId="60F08A1E" w14:textId="28BEEB00" w:rsidR="00B439C3" w:rsidRPr="005D3562" w:rsidRDefault="00B439C3" w:rsidP="00B2614A">
                        <w:pPr>
                          <w:spacing w:before="0" w:line="240" w:lineRule="auto"/>
                          <w:jc w:val="center"/>
                          <w:rPr>
                            <w:color w:val="00B0DF" w:themeColor="text2"/>
                          </w:rPr>
                        </w:pPr>
                        <w:r>
                          <w:rPr>
                            <w:rFonts w:ascii="Calibri" w:hAnsi="Calibri"/>
                            <w:color w:val="auto"/>
                            <w:kern w:val="24"/>
                            <w:sz w:val="20"/>
                            <w:szCs w:val="20"/>
                          </w:rPr>
                          <w:t xml:space="preserve">The public sector must act as a </w:t>
                        </w:r>
                        <w:r>
                          <w:rPr>
                            <w:rFonts w:ascii="Calibri" w:hAnsi="Calibri"/>
                            <w:b/>
                            <w:bCs/>
                            <w:color w:val="auto"/>
                            <w:kern w:val="24"/>
                            <w:sz w:val="20"/>
                            <w:szCs w:val="20"/>
                          </w:rPr>
                          <w:t>first mover</w:t>
                        </w:r>
                        <w:r>
                          <w:rPr>
                            <w:rFonts w:ascii="Calibri" w:hAnsi="Calibri"/>
                            <w:color w:val="auto"/>
                            <w:kern w:val="24"/>
                            <w:sz w:val="20"/>
                            <w:szCs w:val="20"/>
                          </w:rPr>
                          <w:t xml:space="preserve"> in supporting the creation of a new evening and leisure economy offer.</w:t>
                        </w:r>
                      </w:p>
                    </w:txbxContent>
                  </v:textbox>
                </v:roundrect>
                <v:roundrect id="Rectangle: Rounded Corners 195" o:spid="_x0000_s1076" style="position:absolute;left:30305;width:11174;height:119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" fillcolor="white [3201]" strokecolor="#00b0df [3204]" strokeweight="2pt">
                  <v:textbox>
                    <w:txbxContent>
                      <w:p w14:paraId="35FC3D0D" w14:textId="77777777" w:rsidR="00B439C3" w:rsidRDefault="00B439C3" w:rsidP="00B2614A">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Objectives</w:t>
                        </w:r>
                      </w:p>
                      <w:p w14:paraId="06EF963D" w14:textId="73FD6477" w:rsidR="00B439C3" w:rsidRPr="005D3562" w:rsidRDefault="00B439C3" w:rsidP="00B2614A">
                        <w:pPr>
                          <w:spacing w:line="240" w:lineRule="auto"/>
                          <w:jc w:val="center"/>
                          <w:rPr>
                            <w:color w:val="00B0DF" w:themeColor="text2"/>
                          </w:rPr>
                        </w:pPr>
                        <w:r>
                          <w:rPr>
                            <w:rFonts w:ascii="Calibri" w:hAnsi="Calibri"/>
                            <w:color w:val="auto"/>
                            <w:kern w:val="24"/>
                            <w:sz w:val="20"/>
                            <w:szCs w:val="20"/>
                          </w:rPr>
                          <w:t xml:space="preserve">The </w:t>
                        </w:r>
                        <w:r w:rsidRPr="00BB6F43">
                          <w:rPr>
                            <w:rFonts w:ascii="Calibri" w:hAnsi="Calibri"/>
                            <w:color w:val="auto"/>
                            <w:kern w:val="24"/>
                            <w:sz w:val="20"/>
                            <w:szCs w:val="20"/>
                          </w:rPr>
                          <w:t>Town Investment Plan</w:t>
                        </w:r>
                        <w:r>
                          <w:rPr>
                            <w:rFonts w:ascii="Calibri" w:hAnsi="Calibri"/>
                            <w:color w:val="auto"/>
                            <w:kern w:val="24"/>
                            <w:sz w:val="20"/>
                            <w:szCs w:val="20"/>
                          </w:rPr>
                          <w:t xml:space="preserve"> should: create a clear centre point; and deliver an improved leisure offer that draws visitors and residents.</w:t>
                        </w:r>
                      </w:p>
                    </w:txbxContent>
                  </v:textbox>
                </v:roundrect>
                <v:shape id="Arrow: Right 196" o:spid="_x0000_s1077" type="#_x0000_t13" style="position:absolute;left:26332;top:5698;width:3985;height:1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" adj="17954" fillcolor="#00b0df [3204]" strokecolor="#00b0df [3204]" strokeweight="2pt"/>
                <v:roundrect id="Rectangle: Rounded Corners 197" o:spid="_x0000_s1078" style="position:absolute;top:15418;width:11173;height:11685;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" fillcolor="white [3201]" strokecolor="#00b0df [3204]" strokeweight="2pt">
                  <v:textbox>
                    <w:txbxContent>
                      <w:p w14:paraId="6A083182" w14:textId="77777777" w:rsidR="00B439C3" w:rsidRDefault="00B439C3" w:rsidP="00B2614A">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Impacts </w:t>
                        </w:r>
                      </w:p>
                      <w:p w14:paraId="2EB08717" w14:textId="77777777" w:rsidR="00B439C3" w:rsidRDefault="00B439C3" w:rsidP="00C85C52">
                        <w:pPr>
                          <w:pStyle w:val="ListBullet"/>
                          <w:spacing w:line="240" w:lineRule="auto"/>
                          <w:rPr>
                            <w:sz w:val="20"/>
                          </w:rPr>
                        </w:pPr>
                        <w:r>
                          <w:rPr>
                            <w:sz w:val="20"/>
                          </w:rPr>
                          <w:t>Economic Growth</w:t>
                        </w:r>
                      </w:p>
                      <w:p w14:paraId="453B4FDA" w14:textId="77777777" w:rsidR="00B439C3" w:rsidRDefault="00B439C3" w:rsidP="00C85C52">
                        <w:pPr>
                          <w:pStyle w:val="ListBullet"/>
                          <w:spacing w:line="240" w:lineRule="auto"/>
                          <w:rPr>
                            <w:sz w:val="20"/>
                          </w:rPr>
                        </w:pPr>
                        <w:r>
                          <w:rPr>
                            <w:sz w:val="20"/>
                          </w:rPr>
                          <w:t>Improved productivity</w:t>
                        </w:r>
                      </w:p>
                      <w:p w14:paraId="306366DF" w14:textId="4B0028DE" w:rsidR="00B439C3" w:rsidRPr="00C85C52" w:rsidRDefault="00B439C3" w:rsidP="00C85C52">
                        <w:pPr>
                          <w:pStyle w:val="ListBullet"/>
                          <w:spacing w:line="240" w:lineRule="auto"/>
                          <w:rPr>
                            <w:sz w:val="20"/>
                          </w:rPr>
                        </w:pPr>
                        <w:r>
                          <w:rPr>
                            <w:sz w:val="20"/>
                          </w:rPr>
                          <w:t>Improved sense of place</w:t>
                        </w:r>
                        <w:r w:rsidRPr="00C85C52">
                          <w:rPr>
                            <w:rFonts w:ascii="Calibri" w:hAnsi="Calibri"/>
                            <w:color w:val="FF0000"/>
                            <w:kern w:val="24"/>
                            <w:sz w:val="20"/>
                            <w:szCs w:val="20"/>
                          </w:rPr>
                          <w:t xml:space="preserve">. </w:t>
                        </w:r>
                      </w:p>
                    </w:txbxContent>
                  </v:textbox>
                </v:roundrect>
                <v:roundrect id="Rectangle: Rounded Corners 198" o:spid="_x0000_s1079" style="position:absolute;left:15294;top:16048;width:11174;height:11685;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" fillcolor="white [3201]" strokecolor="#00b0df [3204]" strokeweight="2pt">
                  <v:textbox>
                    <w:txbxContent>
                      <w:p w14:paraId="1FBF8410" w14:textId="77777777" w:rsidR="00B439C3" w:rsidRPr="00207093" w:rsidRDefault="00B439C3" w:rsidP="00207093">
                        <w:pPr>
                          <w:spacing w:line="240" w:lineRule="auto"/>
                          <w:jc w:val="center"/>
                          <w:rPr>
                            <w:rFonts w:ascii="Calibri" w:hAnsi="Calibri"/>
                            <w:b/>
                            <w:bCs/>
                            <w:color w:val="00B0DF" w:themeColor="text2"/>
                            <w:kern w:val="24"/>
                            <w:sz w:val="20"/>
                            <w:szCs w:val="20"/>
                          </w:rPr>
                        </w:pPr>
                        <w:r w:rsidRPr="002D50D9">
                          <w:rPr>
                            <w:rFonts w:ascii="Calibri" w:hAnsi="Calibri"/>
                            <w:b/>
                            <w:bCs/>
                            <w:color w:val="00B0DF" w:themeColor="text2"/>
                            <w:kern w:val="24"/>
                            <w:sz w:val="20"/>
                            <w:szCs w:val="20"/>
                          </w:rPr>
                          <w:t>Outcomes</w:t>
                        </w:r>
                        <w:r w:rsidRPr="008601EA">
                          <w:rPr>
                            <w:rFonts w:ascii="Calibri" w:hAnsi="Calibri"/>
                            <w:b/>
                            <w:bCs/>
                            <w:color w:val="00B0DF" w:themeColor="text2"/>
                            <w:kern w:val="24"/>
                            <w:sz w:val="20"/>
                            <w:szCs w:val="20"/>
                          </w:rPr>
                          <w:t xml:space="preserve"> </w:t>
                        </w:r>
                      </w:p>
                      <w:p w14:paraId="2188DB6E" w14:textId="4387E7FE" w:rsidR="00B439C3" w:rsidRDefault="00B439C3" w:rsidP="00C854A7">
                        <w:pPr>
                          <w:pStyle w:val="ListBullet"/>
                          <w:spacing w:line="240" w:lineRule="auto"/>
                          <w:rPr>
                            <w:b/>
                            <w:i/>
                            <w:sz w:val="20"/>
                          </w:rPr>
                        </w:pPr>
                        <w:r w:rsidRPr="00CB714E">
                          <w:rPr>
                            <w:b/>
                            <w:i/>
                            <w:sz w:val="20"/>
                          </w:rPr>
                          <w:t>As per Indicator framework below</w:t>
                        </w:r>
                      </w:p>
                    </w:txbxContent>
                  </v:textbox>
                </v:roundrect>
                <v:roundrect id="Rectangle: Rounded Corners 199" o:spid="_x0000_s1080" style="position:absolute;left:30305;top:15918;width:11174;height:11815;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" fillcolor="white [3201]" strokecolor="#00b0df [3204]" strokeweight="2pt">
                  <v:textbox>
                    <w:txbxContent>
                      <w:p w14:paraId="7E4A1CF4" w14:textId="5193D758" w:rsidR="00B439C3" w:rsidRDefault="00B439C3" w:rsidP="00B2614A">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Outputs </w:t>
                        </w:r>
                      </w:p>
                      <w:p w14:paraId="68FFEDD0" w14:textId="77777777" w:rsidR="00B439C3" w:rsidRPr="00051068" w:rsidRDefault="00B439C3" w:rsidP="00051068">
                        <w:pPr>
                          <w:pStyle w:val="ListBullet"/>
                          <w:spacing w:line="240" w:lineRule="auto"/>
                          <w:rPr>
                            <w:b/>
                            <w:i/>
                            <w:sz w:val="20"/>
                          </w:rPr>
                        </w:pPr>
                        <w:r w:rsidRPr="00CB714E">
                          <w:rPr>
                            <w:b/>
                            <w:i/>
                            <w:sz w:val="20"/>
                          </w:rPr>
                          <w:t>As per Indicator framework below</w:t>
                        </w:r>
                      </w:p>
                    </w:txbxContent>
                  </v:textbox>
                </v:roundrect>
                <v:roundrect id="Rectangle: Rounded Corners 200" o:spid="_x0000_s1081" style="position:absolute;left:45452;top:16048;width:11174;height:11863;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" fillcolor="white [3201]" strokecolor="#00b0df [3204]" strokeweight="2pt">
                  <v:textbox>
                    <w:txbxContent>
                      <w:p w14:paraId="180BF76E" w14:textId="77777777" w:rsidR="00B439C3" w:rsidRDefault="00B439C3" w:rsidP="00241CD5">
                        <w:pPr>
                          <w:spacing w:before="0" w:after="0" w:line="240" w:lineRule="auto"/>
                          <w:jc w:val="center"/>
                          <w:rPr>
                            <w:rFonts w:ascii="Calibri" w:hAnsi="Calibri"/>
                            <w:color w:val="FF0000"/>
                            <w:kern w:val="24"/>
                            <w:sz w:val="20"/>
                            <w:szCs w:val="20"/>
                          </w:rPr>
                        </w:pPr>
                        <w:r w:rsidRPr="005D3562">
                          <w:rPr>
                            <w:rFonts w:ascii="Calibri" w:hAnsi="Calibri"/>
                            <w:b/>
                            <w:bCs/>
                            <w:color w:val="00B0DF" w:themeColor="text2"/>
                            <w:kern w:val="24"/>
                            <w:sz w:val="20"/>
                            <w:szCs w:val="20"/>
                          </w:rPr>
                          <w:t xml:space="preserve">Activities </w:t>
                        </w:r>
                        <w:r>
                          <w:rPr>
                            <w:rFonts w:ascii="Calibri" w:hAnsi="Calibri"/>
                            <w:color w:val="FF0000"/>
                            <w:kern w:val="24"/>
                            <w:sz w:val="20"/>
                            <w:szCs w:val="20"/>
                          </w:rPr>
                          <w:t xml:space="preserve"> </w:t>
                        </w:r>
                      </w:p>
                      <w:p w14:paraId="2E267748" w14:textId="1651436C" w:rsidR="00B439C3" w:rsidRDefault="00B439C3" w:rsidP="00C94CCD">
                        <w:pPr>
                          <w:pStyle w:val="ListBullet"/>
                          <w:rPr>
                            <w:sz w:val="20"/>
                            <w:szCs w:val="20"/>
                          </w:rPr>
                        </w:pPr>
                        <w:r w:rsidRPr="00BB4BE2">
                          <w:rPr>
                            <w:sz w:val="20"/>
                          </w:rPr>
                          <w:t>Refurbishment of 10 internal permanent stalls &amp; c</w:t>
                        </w:r>
                        <w:r w:rsidRPr="00BB4BE2">
                          <w:rPr>
                            <w:sz w:val="20"/>
                            <w:szCs w:val="20"/>
                          </w:rPr>
                          <w:t xml:space="preserve">onstruction of 6 new 'central' stalls, 11 new external ‘pod’ stalls, new sustainable roof </w:t>
                        </w:r>
                      </w:p>
                      <w:p w14:paraId="7A4E1FFE" w14:textId="540E9C64" w:rsidR="00B439C3" w:rsidRDefault="00B439C3" w:rsidP="00C94CCD">
                        <w:pPr>
                          <w:pStyle w:val="ListBullet"/>
                          <w:rPr>
                            <w:sz w:val="20"/>
                            <w:szCs w:val="20"/>
                          </w:rPr>
                        </w:pPr>
                        <w:r>
                          <w:rPr>
                            <w:sz w:val="20"/>
                            <w:szCs w:val="20"/>
                          </w:rPr>
                          <w:t xml:space="preserve">Supporting/hosting local businesses </w:t>
                        </w:r>
                      </w:p>
                    </w:txbxContent>
                  </v:textbox>
                </v:roundrect>
                <v:roundrect id="Rectangle: Rounded Corners 201" o:spid="_x0000_s1082" style="position:absolute;left:45452;top:171;width:11174;height:119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" fillcolor="white [3201]" strokecolor="#00b0df [3204]" strokeweight="2pt">
                  <v:textbox>
                    <w:txbxContent>
                      <w:p w14:paraId="4D3770E8" w14:textId="3E4ADDD6" w:rsidR="00B439C3" w:rsidRDefault="00B439C3" w:rsidP="00B2614A">
                        <w:pPr>
                          <w:spacing w:before="0" w:after="0" w:line="240" w:lineRule="auto"/>
                          <w:jc w:val="center"/>
                          <w:rPr>
                            <w:rFonts w:ascii="Calibri" w:hAnsi="Calibri"/>
                            <w:b/>
                            <w:bCs/>
                            <w:color w:val="00B0DF" w:themeColor="text2"/>
                            <w:kern w:val="24"/>
                            <w:sz w:val="20"/>
                            <w:szCs w:val="20"/>
                          </w:rPr>
                        </w:pPr>
                        <w:r w:rsidRPr="005D3562">
                          <w:rPr>
                            <w:rFonts w:ascii="Calibri" w:hAnsi="Calibri"/>
                            <w:b/>
                            <w:bCs/>
                            <w:color w:val="00B0DF" w:themeColor="text2"/>
                            <w:kern w:val="24"/>
                            <w:sz w:val="20"/>
                            <w:szCs w:val="20"/>
                          </w:rPr>
                          <w:t xml:space="preserve">Inputs </w:t>
                        </w:r>
                      </w:p>
                      <w:p w14:paraId="14BAC8E5" w14:textId="48EBA65F" w:rsidR="00B439C3" w:rsidRPr="00BB4BE2" w:rsidRDefault="00B439C3" w:rsidP="00B2614A">
                        <w:pPr>
                          <w:spacing w:before="0" w:after="0" w:line="240" w:lineRule="auto"/>
                          <w:jc w:val="center"/>
                          <w:rPr>
                            <w:color w:val="auto"/>
                            <w:sz w:val="20"/>
                            <w:szCs w:val="20"/>
                          </w:rPr>
                        </w:pPr>
                        <w:r w:rsidRPr="00BB4BE2">
                          <w:rPr>
                            <w:sz w:val="20"/>
                            <w:szCs w:val="20"/>
                          </w:rPr>
                          <w:t xml:space="preserve">£4m funding </w:t>
                        </w:r>
                        <w:r w:rsidRPr="00BB4BE2">
                          <w:rPr>
                            <w:b/>
                            <w:color w:val="FF0000"/>
                            <w:sz w:val="20"/>
                            <w:szCs w:val="20"/>
                          </w:rPr>
                          <w:t>[Further detail to be added]</w:t>
                        </w:r>
                      </w:p>
                    </w:txbxContent>
                  </v:textbox>
                </v:roundrect>
                <v:shape id="Arrow: Right 202" o:spid="_x0000_s1083" type="#_x0000_t13" style="position:absolute;left:26468;top:21579;width:3837;height:140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" adj="17642" fillcolor="#00b0df [3204]" strokecolor="#00b0df [3204]" strokeweight="2pt"/>
                <v:shape id="Arrow: Right 203" o:spid="_x0000_s1084" type="#_x0000_t13" style="position:absolute;left:11173;top:21460;width:3985;height:140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" adj="17789" fillcolor="#00b0df [3204]" strokecolor="#00b0df [3204]" strokeweight="2pt"/>
                <v:shape id="Arrow: Right 204" o:spid="_x0000_s1085" type="#_x0000_t13" style="position:absolute;left:49031;top:13335;width:4015;height:141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" adj="17802" fillcolor="#00b0df [3204]" strokecolor="#00b0df [3204]" strokeweight="2pt"/>
                <v:shape id="Arrow: Right 205" o:spid="_x0000_s1086" type="#_x0000_t13" style="position:absolute;left:41331;top:5706;width:3986;height:1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" adj="17954" fillcolor="#00b0df [3204]" strokecolor="#00b0df [3204]" strokeweight="2pt"/>
                <v:shape id="Arrow: Right 206" o:spid="_x0000_s1087" type="#_x0000_t13" style="position:absolute;left:41467;top:21588;width:3838;height:140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" adj="17642" fillcolor="#00b0df [3204]" strokecolor="#00b0df [3204]" strokeweight="2pt"/>
                <w10:wrap type="topAndBottom" anchorx="margin"/>
              </v:group>
            </w:pict>
          </mc:Fallback>
        </mc:AlternateContent>
      </w:r>
    </w:p>
    <w:p w14:paraId="58FC01DB" w14:textId="6F8C445A" w:rsidR="00545388" w:rsidRPr="00545388" w:rsidRDefault="743E25E6" w:rsidP="00545388">
      <w:pPr>
        <w:pStyle w:val="Source"/>
      </w:pPr>
      <w:r w:rsidRPr="0070667C">
        <w:rPr>
          <w:rFonts w:ascii="Calibri" w:eastAsia="Calibri" w:hAnsi="Calibri" w:cs="Calibri"/>
        </w:rPr>
        <w:t xml:space="preserve"> </w:t>
      </w:r>
      <w:bookmarkStart w:id="24" w:name="_Ref51601708"/>
      <w:r w:rsidR="00CC1533">
        <w:t>Source: Steer-ED and WYG, 2020</w:t>
      </w:r>
    </w:p>
    <w:p w14:paraId="7F0B996A" w14:textId="5423AE35" w:rsidR="00B2614A" w:rsidRDefault="00B2614A" w:rsidP="00B2614A">
      <w:pPr>
        <w:pStyle w:val="Caption"/>
      </w:pPr>
      <w:bookmarkStart w:id="25" w:name="_Ref51611654"/>
      <w:r>
        <w:lastRenderedPageBreak/>
        <w:t xml:space="preserve">Table </w:t>
      </w:r>
      <w:fldSimple w:instr=" STYLEREF 1 \s ">
        <w:r w:rsidR="00B439C3">
          <w:rPr>
            <w:noProof/>
          </w:rPr>
          <w:t>2</w:t>
        </w:r>
      </w:fldSimple>
      <w:r w:rsidR="007F725E">
        <w:noBreakHyphen/>
      </w:r>
      <w:fldSimple w:instr=" SEQ Table \* ARABIC \s 1 ">
        <w:r w:rsidR="00B439C3">
          <w:rPr>
            <w:noProof/>
          </w:rPr>
          <w:t>4</w:t>
        </w:r>
      </w:fldSimple>
      <w:bookmarkEnd w:id="24"/>
      <w:bookmarkEnd w:id="25"/>
      <w:r>
        <w:t>:</w:t>
      </w:r>
      <w:r w:rsidRPr="00B2614A">
        <w:t xml:space="preserve"> Market Regeneration Intervention Framework Alignment</w:t>
      </w:r>
      <w:r w:rsidR="0037479B">
        <w:t xml:space="preserve"> </w:t>
      </w:r>
      <w:r w:rsidR="0037479B" w:rsidRPr="00D6505F">
        <w:rPr>
          <w:color w:val="FF0000"/>
          <w:sz w:val="20"/>
        </w:rPr>
        <w:t>[TBC]</w:t>
      </w:r>
    </w:p>
    <w:tbl>
      <w:tblPr>
        <w:tblStyle w:val="SteerTableDefault"/>
        <w:tblW w:w="13750" w:type="dxa"/>
        <w:tblLook w:val="04A0" w:firstRow="1" w:lastRow="0" w:firstColumn="1" w:lastColumn="0" w:noHBand="0" w:noVBand="1"/>
      </w:tblPr>
      <w:tblGrid>
        <w:gridCol w:w="1485"/>
        <w:gridCol w:w="3051"/>
        <w:gridCol w:w="4044"/>
        <w:gridCol w:w="2760"/>
        <w:gridCol w:w="2410"/>
      </w:tblGrid>
      <w:tr w:rsidR="00AF234D" w14:paraId="285A9A8E" w14:textId="77777777" w:rsidTr="00BB4BE2">
        <w:trPr>
          <w:cnfStyle w:val="100000000000" w:firstRow="1" w:lastRow="0" w:firstColumn="0" w:lastColumn="0" w:oddVBand="0" w:evenVBand="0" w:oddHBand="0" w:evenHBand="0" w:firstRowFirstColumn="0" w:firstRowLastColumn="0" w:lastRowFirstColumn="0" w:lastRowLastColumn="0"/>
        </w:trPr>
        <w:tc>
          <w:tcPr>
            <w:tcW w:w="1485" w:type="dxa"/>
          </w:tcPr>
          <w:p w14:paraId="6D0F8DAB" w14:textId="77777777" w:rsidR="002F7951" w:rsidRDefault="002F7951" w:rsidP="00F05658">
            <w:pPr>
              <w:pStyle w:val="NormalNumbered"/>
              <w:numPr>
                <w:ilvl w:val="0"/>
                <w:numId w:val="0"/>
              </w:numPr>
            </w:pPr>
          </w:p>
        </w:tc>
        <w:tc>
          <w:tcPr>
            <w:tcW w:w="3051" w:type="dxa"/>
          </w:tcPr>
          <w:p w14:paraId="08BAD25C" w14:textId="3745FA26" w:rsidR="002F7951" w:rsidRPr="00B2614A" w:rsidRDefault="002F7951" w:rsidP="00401596">
            <w:pPr>
              <w:pStyle w:val="NormalNumbered"/>
              <w:numPr>
                <w:ilvl w:val="0"/>
                <w:numId w:val="0"/>
              </w:numPr>
              <w:rPr>
                <w:color w:val="FFFFFF" w:themeColor="background1"/>
              </w:rPr>
            </w:pPr>
            <w:r w:rsidRPr="00B2614A">
              <w:rPr>
                <w:color w:val="FFFFFF" w:themeColor="background1"/>
              </w:rPr>
              <w:t>Output</w:t>
            </w:r>
            <w:r w:rsidR="00BB4BE2">
              <w:rPr>
                <w:color w:val="FFFFFF" w:themeColor="background1"/>
              </w:rPr>
              <w:t xml:space="preserve"> indicators</w:t>
            </w:r>
          </w:p>
        </w:tc>
        <w:tc>
          <w:tcPr>
            <w:tcW w:w="4044" w:type="dxa"/>
          </w:tcPr>
          <w:p w14:paraId="0224C301" w14:textId="77777777" w:rsidR="002F7951" w:rsidRPr="00B2614A" w:rsidRDefault="002F7951">
            <w:pPr>
              <w:pStyle w:val="NormalNumbered"/>
              <w:numPr>
                <w:ilvl w:val="0"/>
                <w:numId w:val="0"/>
              </w:numPr>
              <w:rPr>
                <w:color w:val="FFFFFF" w:themeColor="background1"/>
              </w:rPr>
            </w:pPr>
            <w:r w:rsidRPr="00B2614A">
              <w:rPr>
                <w:color w:val="FFFFFF" w:themeColor="background1"/>
              </w:rPr>
              <w:t>Alignment</w:t>
            </w:r>
          </w:p>
        </w:tc>
        <w:tc>
          <w:tcPr>
            <w:tcW w:w="2760" w:type="dxa"/>
          </w:tcPr>
          <w:p w14:paraId="5759BDF3" w14:textId="77777777" w:rsidR="002F7951" w:rsidRPr="00B2614A" w:rsidRDefault="002F7951">
            <w:pPr>
              <w:pStyle w:val="NormalNumbered"/>
              <w:numPr>
                <w:ilvl w:val="0"/>
                <w:numId w:val="0"/>
              </w:numPr>
              <w:rPr>
                <w:color w:val="FFFFFF" w:themeColor="background1"/>
              </w:rPr>
            </w:pPr>
            <w:r w:rsidRPr="00B2614A">
              <w:rPr>
                <w:color w:val="FFFFFF" w:themeColor="background1"/>
              </w:rPr>
              <w:t>Outcomes</w:t>
            </w:r>
          </w:p>
        </w:tc>
        <w:tc>
          <w:tcPr>
            <w:tcW w:w="2410" w:type="dxa"/>
          </w:tcPr>
          <w:p w14:paraId="28D90326" w14:textId="77777777" w:rsidR="002F7951" w:rsidRPr="00B2614A" w:rsidRDefault="002F7951">
            <w:pPr>
              <w:pStyle w:val="NormalNumbered"/>
              <w:numPr>
                <w:ilvl w:val="0"/>
                <w:numId w:val="0"/>
              </w:numPr>
              <w:rPr>
                <w:color w:val="FFFFFF" w:themeColor="background1"/>
              </w:rPr>
            </w:pPr>
            <w:r w:rsidRPr="00B2614A">
              <w:rPr>
                <w:color w:val="FFFFFF" w:themeColor="background1"/>
              </w:rPr>
              <w:t>Outcome Indicators</w:t>
            </w:r>
          </w:p>
        </w:tc>
      </w:tr>
      <w:tr w:rsidR="002F7951" w14:paraId="442B9B00" w14:textId="77777777" w:rsidTr="00C94CCD">
        <w:trPr>
          <w:trHeight w:val="2681"/>
        </w:trPr>
        <w:tc>
          <w:tcPr>
            <w:tcW w:w="1485" w:type="dxa"/>
          </w:tcPr>
          <w:p w14:paraId="36E7F395" w14:textId="2EE0FEB0" w:rsidR="002F7951" w:rsidRPr="00BB4BE2" w:rsidRDefault="005F6F0A" w:rsidP="00EE7DB5">
            <w:pPr>
              <w:pStyle w:val="NormalNumbered"/>
              <w:numPr>
                <w:ilvl w:val="0"/>
                <w:numId w:val="0"/>
              </w:numPr>
              <w:rPr>
                <w:b/>
              </w:rPr>
            </w:pPr>
            <w:r w:rsidRPr="00BB4BE2">
              <w:rPr>
                <w:b/>
              </w:rPr>
              <w:t>Urban Regeneration</w:t>
            </w:r>
          </w:p>
        </w:tc>
        <w:tc>
          <w:tcPr>
            <w:tcW w:w="3051" w:type="dxa"/>
          </w:tcPr>
          <w:p w14:paraId="7A477198" w14:textId="1281B5D6" w:rsidR="00BB4BE2" w:rsidRDefault="00BB4BE2" w:rsidP="00F73BE7">
            <w:pPr>
              <w:pStyle w:val="ListBullet"/>
            </w:pPr>
            <w:r>
              <w:t>Additional space (sqm)</w:t>
            </w:r>
          </w:p>
          <w:p w14:paraId="5A18EF3E" w14:textId="6EF641C8" w:rsidR="00BB4BE2" w:rsidRDefault="00BB4BE2" w:rsidP="00F73BE7">
            <w:pPr>
              <w:pStyle w:val="ListBullet"/>
            </w:pPr>
            <w:r>
              <w:t>Improve</w:t>
            </w:r>
            <w:r w:rsidR="00293AEC">
              <w:t>d</w:t>
            </w:r>
            <w:r>
              <w:t xml:space="preserve"> space (sqm)</w:t>
            </w:r>
          </w:p>
          <w:p w14:paraId="40450FD7" w14:textId="77777777" w:rsidR="00293AEC" w:rsidRDefault="00293AEC" w:rsidP="00293AEC">
            <w:pPr>
              <w:pStyle w:val="ListBullet"/>
            </w:pPr>
            <w:r>
              <w:t xml:space="preserve">Number of gross jobs </w:t>
            </w:r>
          </w:p>
          <w:p w14:paraId="347D8FF6" w14:textId="77777777" w:rsidR="00293AEC" w:rsidRDefault="00293AEC" w:rsidP="00293AEC">
            <w:pPr>
              <w:pStyle w:val="ListBullet"/>
            </w:pPr>
            <w:r>
              <w:t>Temporary construction jobs</w:t>
            </w:r>
          </w:p>
          <w:p w14:paraId="4FCAE9AD" w14:textId="6177715F" w:rsidR="003E1238" w:rsidRDefault="003E1238" w:rsidP="006D2EE0">
            <w:pPr>
              <w:pStyle w:val="ListBullet"/>
              <w:numPr>
                <w:ilvl w:val="0"/>
                <w:numId w:val="0"/>
              </w:numPr>
            </w:pPr>
          </w:p>
        </w:tc>
        <w:tc>
          <w:tcPr>
            <w:tcW w:w="4044" w:type="dxa"/>
          </w:tcPr>
          <w:p w14:paraId="2C2205E7" w14:textId="77777777" w:rsidR="00F73BE7" w:rsidRPr="00E23FFA" w:rsidRDefault="00712733" w:rsidP="006E54EA">
            <w:pPr>
              <w:pStyle w:val="ListBullet"/>
              <w:rPr>
                <w:rStyle w:val="normaltextrun"/>
              </w:rPr>
            </w:pPr>
            <w:r w:rsidRPr="00A43F24">
              <w:rPr>
                <w:rStyle w:val="normaltextrun"/>
              </w:rPr>
              <w:t>As one of Lancashire’s key economic areas, three of the LIS’s themes are particularly relevant to Leyland and will form the basis of the finalised vision. These are: ‘Place Distinctiveness’ - enhancing the perception of the town and its heritage, bringing forward regeneration projects to make Leyland more attractive to live, work and invest in and at the same ensure that the town’s development is aligned with the government’s clean growth objectives.</w:t>
            </w:r>
          </w:p>
          <w:p w14:paraId="36737C3F" w14:textId="30494022" w:rsidR="002F7951" w:rsidRPr="006E54EA" w:rsidRDefault="00E23FFA" w:rsidP="006E54EA">
            <w:pPr>
              <w:pStyle w:val="ListBullet"/>
            </w:pPr>
            <w:r w:rsidRPr="00E23FFA">
              <w:rPr>
                <w:b/>
                <w:color w:val="FF0000"/>
              </w:rPr>
              <w:t>[TBC- Detail to add</w:t>
            </w:r>
            <w:r w:rsidRPr="006E54EA">
              <w:rPr>
                <w:b/>
                <w:color w:val="FF0000"/>
              </w:rPr>
              <w:t>]</w:t>
            </w:r>
          </w:p>
        </w:tc>
        <w:tc>
          <w:tcPr>
            <w:tcW w:w="2760" w:type="dxa"/>
          </w:tcPr>
          <w:p w14:paraId="6E6EC9C7" w14:textId="77777777" w:rsidR="00293AEC" w:rsidRDefault="00293AEC" w:rsidP="00293AEC">
            <w:pPr>
              <w:pStyle w:val="ListBullet"/>
            </w:pPr>
            <w:r>
              <w:t>Delivery of quality commercial space in the town centre</w:t>
            </w:r>
          </w:p>
          <w:p w14:paraId="0AB5E998" w14:textId="77777777" w:rsidR="00293AEC" w:rsidRDefault="00293AEC" w:rsidP="00293AEC">
            <w:pPr>
              <w:pStyle w:val="ListBullet"/>
            </w:pPr>
            <w:r>
              <w:t xml:space="preserve">Delivery of new public spaces </w:t>
            </w:r>
          </w:p>
          <w:p w14:paraId="37769314" w14:textId="2A654933" w:rsidR="00F73BE7" w:rsidRDefault="003E1238" w:rsidP="00293AEC">
            <w:pPr>
              <w:pStyle w:val="ListBullet"/>
            </w:pPr>
            <w:r>
              <w:t xml:space="preserve">Enhanced townscape that is more attractive to visitors and residents. </w:t>
            </w:r>
          </w:p>
          <w:p w14:paraId="07725408" w14:textId="5AF52B6C" w:rsidR="002F7951" w:rsidRDefault="00F73BE7" w:rsidP="00293AEC">
            <w:pPr>
              <w:pStyle w:val="ListBullet"/>
            </w:pPr>
            <w:r w:rsidRPr="008601EA">
              <w:rPr>
                <w:rFonts w:ascii="Calibri" w:hAnsi="Calibri"/>
                <w:color w:val="auto"/>
                <w:kern w:val="24"/>
                <w:szCs w:val="20"/>
              </w:rPr>
              <w:t xml:space="preserve">Creation </w:t>
            </w:r>
            <w:r>
              <w:rPr>
                <w:rFonts w:ascii="Calibri" w:hAnsi="Calibri"/>
                <w:color w:val="auto"/>
                <w:kern w:val="24"/>
                <w:szCs w:val="20"/>
              </w:rPr>
              <w:t xml:space="preserve">of a centre point for the town centre and an enhanced offer that makes Leyland an exciting place to go. </w:t>
            </w:r>
          </w:p>
        </w:tc>
        <w:tc>
          <w:tcPr>
            <w:tcW w:w="2410" w:type="dxa"/>
          </w:tcPr>
          <w:p w14:paraId="717B5658" w14:textId="11A76044" w:rsidR="003E1238" w:rsidRDefault="003E1238" w:rsidP="00293AEC">
            <w:pPr>
              <w:pStyle w:val="ListBullet"/>
            </w:pPr>
            <w:r>
              <w:t xml:space="preserve">Increased land values </w:t>
            </w:r>
          </w:p>
          <w:p w14:paraId="5A3ACFAC" w14:textId="77777777" w:rsidR="00F73BE7" w:rsidRDefault="00F73BE7" w:rsidP="00F73BE7">
            <w:pPr>
              <w:pStyle w:val="ListBullet"/>
            </w:pPr>
            <w:r>
              <w:t>Improved perception of Leyland by residents/ businesses/ visitors</w:t>
            </w:r>
          </w:p>
          <w:p w14:paraId="7E472037" w14:textId="77777777" w:rsidR="00BB4BE2" w:rsidRDefault="00BB4BE2" w:rsidP="00293AEC">
            <w:pPr>
              <w:pStyle w:val="ListBullet"/>
            </w:pPr>
            <w:r>
              <w:t>Increased footfall</w:t>
            </w:r>
          </w:p>
          <w:p w14:paraId="37F16E92" w14:textId="01E0F92A" w:rsidR="003E1238" w:rsidRDefault="001375DB" w:rsidP="00293AEC">
            <w:pPr>
              <w:pStyle w:val="ListBullet"/>
            </w:pPr>
            <w:r>
              <w:t xml:space="preserve">Improved </w:t>
            </w:r>
            <w:r w:rsidR="006D2EE0">
              <w:t>people and business retention</w:t>
            </w:r>
          </w:p>
        </w:tc>
      </w:tr>
      <w:tr w:rsidR="00163911" w14:paraId="2147D835" w14:textId="77777777" w:rsidTr="00293AEC">
        <w:tc>
          <w:tcPr>
            <w:tcW w:w="1485" w:type="dxa"/>
          </w:tcPr>
          <w:p w14:paraId="28A41121" w14:textId="63162117" w:rsidR="00163911" w:rsidRPr="00293AEC" w:rsidRDefault="00163911" w:rsidP="00EE7DB5">
            <w:pPr>
              <w:pStyle w:val="NormalNumbered"/>
              <w:numPr>
                <w:ilvl w:val="0"/>
                <w:numId w:val="0"/>
              </w:numPr>
              <w:rPr>
                <w:b/>
              </w:rPr>
            </w:pPr>
            <w:r w:rsidRPr="00293AEC">
              <w:rPr>
                <w:b/>
              </w:rPr>
              <w:t>Enterprise Infrastructure</w:t>
            </w:r>
          </w:p>
        </w:tc>
        <w:tc>
          <w:tcPr>
            <w:tcW w:w="3051" w:type="dxa"/>
          </w:tcPr>
          <w:p w14:paraId="18D04C3E" w14:textId="0FABD7CC" w:rsidR="00F73BE7" w:rsidRDefault="00F73BE7" w:rsidP="00F73BE7">
            <w:pPr>
              <w:pStyle w:val="ListBullet"/>
            </w:pPr>
            <w:r>
              <w:t xml:space="preserve">Additional space for business (sqm) </w:t>
            </w:r>
          </w:p>
          <w:p w14:paraId="49BD4D4A" w14:textId="77777777" w:rsidR="00293AEC" w:rsidRDefault="00F73BE7" w:rsidP="00F73BE7">
            <w:pPr>
              <w:pStyle w:val="ListBullet"/>
            </w:pPr>
            <w:r>
              <w:t xml:space="preserve">Number of gross jobs </w:t>
            </w:r>
          </w:p>
          <w:p w14:paraId="0A09962E" w14:textId="7FCF2B4E" w:rsidR="00F73BE7" w:rsidRDefault="00F73BE7" w:rsidP="00F73BE7">
            <w:pPr>
              <w:pStyle w:val="ListBullet"/>
            </w:pPr>
            <w:r>
              <w:t>Temporary construction jobs</w:t>
            </w:r>
          </w:p>
          <w:p w14:paraId="2CD32A45" w14:textId="77777777" w:rsidR="00F73BE7" w:rsidRPr="004B1995" w:rsidRDefault="00F73BE7" w:rsidP="00F73BE7">
            <w:pPr>
              <w:pStyle w:val="ListBullet"/>
            </w:pPr>
            <w:r>
              <w:t>Number of net new businesses</w:t>
            </w:r>
          </w:p>
          <w:p w14:paraId="3C095E73" w14:textId="77777777" w:rsidR="00F73BE7" w:rsidRDefault="00F73BE7" w:rsidP="00F73BE7">
            <w:pPr>
              <w:pStyle w:val="ListBullet"/>
            </w:pPr>
            <w:r w:rsidRPr="00A13243">
              <w:t>Number of occupying firms per year</w:t>
            </w:r>
          </w:p>
          <w:p w14:paraId="4E794342" w14:textId="77777777" w:rsidR="00F73BE7" w:rsidRDefault="00F73BE7" w:rsidP="00F73BE7">
            <w:pPr>
              <w:pStyle w:val="ListBullet"/>
            </w:pPr>
            <w:r>
              <w:t>Number of businesses using the high-quality shared workspace.</w:t>
            </w:r>
          </w:p>
          <w:p w14:paraId="1D1620E2" w14:textId="77777777" w:rsidR="00F73BE7" w:rsidRDefault="00F73BE7" w:rsidP="00F73BE7">
            <w:pPr>
              <w:pStyle w:val="ListBullet"/>
            </w:pPr>
            <w:r>
              <w:t>Number of businesses using support services</w:t>
            </w:r>
          </w:p>
          <w:p w14:paraId="3931F9BA" w14:textId="74F832C6" w:rsidR="00163911" w:rsidRDefault="00F73BE7" w:rsidP="00293AEC">
            <w:pPr>
              <w:pStyle w:val="ListBullet"/>
            </w:pPr>
            <w:r>
              <w:t>Number of businesses supported.</w:t>
            </w:r>
          </w:p>
        </w:tc>
        <w:tc>
          <w:tcPr>
            <w:tcW w:w="4044" w:type="dxa"/>
          </w:tcPr>
          <w:p w14:paraId="313D0A7C" w14:textId="77777777" w:rsidR="00E23FFA" w:rsidRDefault="00EF06AF" w:rsidP="00E23FFA">
            <w:pPr>
              <w:pStyle w:val="ListBullet"/>
              <w:rPr>
                <w:rStyle w:val="normaltextrun"/>
              </w:rPr>
            </w:pPr>
            <w:r w:rsidRPr="00A43F24">
              <w:rPr>
                <w:rStyle w:val="normaltextrun"/>
              </w:rPr>
              <w:t>‘Start-ups and Scale-ups and Internationalisation to make the future’ - building on the local diverse and growing business base, raise business density, start-ups and survival rates. Improve support to local businesses with a focus on adding value to existing goods and services and inventing in new goods and services to drive productivity.</w:t>
            </w:r>
          </w:p>
          <w:p w14:paraId="4D462D23" w14:textId="460B0EA1" w:rsidR="00163911" w:rsidRPr="00A43F24" w:rsidRDefault="00E23FFA" w:rsidP="006E54EA">
            <w:pPr>
              <w:pStyle w:val="ListBullet"/>
              <w:rPr>
                <w:rStyle w:val="normaltextrun"/>
              </w:rPr>
            </w:pPr>
            <w:r w:rsidRPr="006E54EA">
              <w:rPr>
                <w:b/>
                <w:color w:val="FF0000"/>
              </w:rPr>
              <w:t>[TBC- Detail to add]</w:t>
            </w:r>
            <w:r w:rsidR="00EF06AF" w:rsidRPr="00A43F24">
              <w:rPr>
                <w:rStyle w:val="normaltextrun"/>
              </w:rPr>
              <w:t> </w:t>
            </w:r>
            <w:r w:rsidR="00EF06AF" w:rsidRPr="00A43F24">
              <w:rPr>
                <w:rStyle w:val="eop"/>
              </w:rPr>
              <w:t> </w:t>
            </w:r>
          </w:p>
        </w:tc>
        <w:tc>
          <w:tcPr>
            <w:tcW w:w="2760" w:type="dxa"/>
          </w:tcPr>
          <w:p w14:paraId="18CDE2E5" w14:textId="77777777" w:rsidR="00F73BE7" w:rsidRDefault="00F73BE7" w:rsidP="00F73BE7">
            <w:pPr>
              <w:pStyle w:val="ListBullet"/>
            </w:pPr>
            <w:r>
              <w:t xml:space="preserve">Improved business support facilities for Leyland </w:t>
            </w:r>
          </w:p>
          <w:p w14:paraId="0D5F67E9" w14:textId="77777777" w:rsidR="00F73BE7" w:rsidRDefault="00F73BE7" w:rsidP="00F73BE7">
            <w:pPr>
              <w:pStyle w:val="ListBullet"/>
            </w:pPr>
            <w:r>
              <w:t>Better support for key business sectors</w:t>
            </w:r>
          </w:p>
          <w:p w14:paraId="183E6605" w14:textId="52331953" w:rsidR="00163911" w:rsidRDefault="00F73BE7" w:rsidP="00293AEC">
            <w:pPr>
              <w:pStyle w:val="ListBullet"/>
            </w:pPr>
            <w:r w:rsidRPr="00BB4BE2">
              <w:t>More targeted event and business support</w:t>
            </w:r>
          </w:p>
        </w:tc>
        <w:tc>
          <w:tcPr>
            <w:tcW w:w="2410" w:type="dxa"/>
          </w:tcPr>
          <w:p w14:paraId="3D5E0EA4" w14:textId="77777777" w:rsidR="00F73BE7" w:rsidRDefault="00F73BE7" w:rsidP="00F73BE7">
            <w:pPr>
              <w:pStyle w:val="ListBullet"/>
            </w:pPr>
            <w:r>
              <w:t>Number of businesses in key sectors</w:t>
            </w:r>
          </w:p>
          <w:p w14:paraId="5C648D62" w14:textId="77777777" w:rsidR="00F73BE7" w:rsidRDefault="00F73BE7" w:rsidP="00F73BE7">
            <w:pPr>
              <w:pStyle w:val="ListBullet"/>
            </w:pPr>
            <w:r>
              <w:t>Number of people employed in key sectors</w:t>
            </w:r>
          </w:p>
          <w:p w14:paraId="17C4C81F" w14:textId="77777777" w:rsidR="00F73BE7" w:rsidRDefault="00F73BE7" w:rsidP="00F73BE7">
            <w:pPr>
              <w:pStyle w:val="ListBullet"/>
            </w:pPr>
            <w:r>
              <w:t xml:space="preserve">Number of net jobs </w:t>
            </w:r>
          </w:p>
          <w:p w14:paraId="2CDC7A2D" w14:textId="583581E3" w:rsidR="00163911" w:rsidRDefault="00F73BE7" w:rsidP="00293AEC">
            <w:pPr>
              <w:pStyle w:val="ListBullet"/>
            </w:pPr>
            <w:r w:rsidRPr="00BB4BE2">
              <w:t>Number of net new businesses</w:t>
            </w:r>
          </w:p>
        </w:tc>
      </w:tr>
    </w:tbl>
    <w:p w14:paraId="56E01ECD" w14:textId="77777777" w:rsidR="00CC1533" w:rsidRPr="005B2D8A" w:rsidRDefault="00CC1533" w:rsidP="00CC1533">
      <w:pPr>
        <w:pStyle w:val="Source"/>
      </w:pPr>
      <w:r>
        <w:t>Source: Steer-ED and WYG, 2020</w:t>
      </w:r>
    </w:p>
    <w:p w14:paraId="5AAB7CA4" w14:textId="77777777" w:rsidR="00974F14" w:rsidRDefault="00974F14">
      <w:pPr>
        <w:pStyle w:val="Heading3"/>
        <w:sectPr w:rsidR="00974F14" w:rsidSect="000877B9">
          <w:pgSz w:w="16838" w:h="11906" w:orient="landscape" w:code="9"/>
          <w:pgMar w:top="1440" w:right="1440" w:bottom="1440" w:left="1440" w:header="720" w:footer="720" w:gutter="0"/>
          <w:cols w:space="708"/>
          <w:docGrid w:linePitch="360"/>
        </w:sectPr>
      </w:pPr>
    </w:p>
    <w:p w14:paraId="32F437CF" w14:textId="3E899B16" w:rsidR="00E7235C" w:rsidRPr="005D3562" w:rsidRDefault="00E7235C">
      <w:pPr>
        <w:pStyle w:val="Heading3"/>
      </w:pPr>
      <w:r w:rsidRPr="009F488C">
        <w:lastRenderedPageBreak/>
        <w:t xml:space="preserve">Project </w:t>
      </w:r>
      <w:r w:rsidR="00261088" w:rsidRPr="009F488C">
        <w:t>C</w:t>
      </w:r>
      <w:r w:rsidR="008D398A" w:rsidRPr="009F488C">
        <w:t xml:space="preserve">: </w:t>
      </w:r>
      <w:r w:rsidR="008D398A" w:rsidRPr="005D3562">
        <w:t>Tow</w:t>
      </w:r>
      <w:r w:rsidR="00C473EB">
        <w:t>S</w:t>
      </w:r>
      <w:r w:rsidR="008D398A" w:rsidRPr="005D3562">
        <w:t>n Centre Transformation</w:t>
      </w:r>
    </w:p>
    <w:p w14:paraId="7B23A009" w14:textId="455B2215" w:rsidR="004C0AA1" w:rsidRPr="005D3562" w:rsidRDefault="004C0AA1" w:rsidP="005D3562">
      <w:pPr>
        <w:pStyle w:val="Heading4"/>
      </w:pPr>
      <w:r>
        <w:t xml:space="preserve">Towns Fund Funding Requested: </w:t>
      </w:r>
      <w:r w:rsidR="00B5771C">
        <w:t>£</w:t>
      </w:r>
      <w:r w:rsidR="45188331">
        <w:t>6.5m</w:t>
      </w:r>
      <w:r w:rsidR="00F6365F">
        <w:t xml:space="preserve"> </w:t>
      </w:r>
      <w:r w:rsidR="00F6365F" w:rsidRPr="00B636F5">
        <w:rPr>
          <w:b/>
          <w:color w:val="FF0000"/>
        </w:rPr>
        <w:t>[TBC</w:t>
      </w:r>
      <w:r w:rsidR="008A268C">
        <w:rPr>
          <w:b/>
          <w:color w:val="FF0000"/>
        </w:rPr>
        <w:t xml:space="preserve"> – excluding contingencies</w:t>
      </w:r>
      <w:r w:rsidR="00F6365F" w:rsidRPr="00B636F5">
        <w:rPr>
          <w:b/>
          <w:color w:val="FF0000"/>
        </w:rPr>
        <w:t>]</w:t>
      </w:r>
    </w:p>
    <w:p w14:paraId="2F5FBADA" w14:textId="406BFE3F" w:rsidR="001A062D" w:rsidRDefault="001A062D" w:rsidP="00EE7DB5">
      <w:pPr>
        <w:pStyle w:val="NormalNumbered"/>
      </w:pPr>
      <w:r>
        <w:t>Public</w:t>
      </w:r>
      <w:r w:rsidR="00F01261" w:rsidRPr="00F01261">
        <w:t xml:space="preserve"> realm investment </w:t>
      </w:r>
      <w:r>
        <w:t>for the Town Centre, the creation of a new Market Square and development opportunities. The public realm improvements will significantly improve the look and feel of the town centre encouraging footfall and dwell time to safeguard retail jobs and enhance the evening economy.</w:t>
      </w:r>
      <w:r w:rsidR="00913DC7">
        <w:t xml:space="preserve"> The project proposals </w:t>
      </w:r>
      <w:r>
        <w:t>include:</w:t>
      </w:r>
    </w:p>
    <w:p w14:paraId="069009ED" w14:textId="7B98D368" w:rsidR="001A062D" w:rsidRDefault="001A062D" w:rsidP="00AC03EC">
      <w:pPr>
        <w:pStyle w:val="ListBullet"/>
      </w:pPr>
      <w:r>
        <w:t>A new Market Square for Leyland, on the site of the current market car park which</w:t>
      </w:r>
      <w:r w:rsidR="00F01261" w:rsidRPr="00F01261">
        <w:t xml:space="preserve"> will provide a focal point within the town centre, linking the </w:t>
      </w:r>
      <w:r>
        <w:t>BASE2 (Project A)</w:t>
      </w:r>
      <w:r w:rsidR="00F01261" w:rsidRPr="00F01261">
        <w:t xml:space="preserve"> and regenerated Market Building</w:t>
      </w:r>
      <w:r>
        <w:t xml:space="preserve"> (Project B). </w:t>
      </w:r>
    </w:p>
    <w:p w14:paraId="63B28A79" w14:textId="77777777" w:rsidR="00366D4D" w:rsidRDefault="001A062D" w:rsidP="00AC03EC">
      <w:pPr>
        <w:pStyle w:val="ListBullet"/>
      </w:pPr>
      <w:r>
        <w:t xml:space="preserve">Development opportunities around the new Market Square including new commercial space including food/drink and evening uses to diversify this part of the Town Centre, attract new visitors to Leyland, along with new Town Centre residential opportunities. </w:t>
      </w:r>
    </w:p>
    <w:p w14:paraId="6D0304B5" w14:textId="77777777" w:rsidR="00370C35" w:rsidRDefault="001A062D" w:rsidP="00370C35">
      <w:pPr>
        <w:pStyle w:val="ListBullet"/>
        <w:numPr>
          <w:ilvl w:val="0"/>
          <w:numId w:val="0"/>
        </w:numPr>
        <w:ind w:left="360"/>
      </w:pPr>
      <w:r>
        <w:t xml:space="preserve">There are commercial and residential development opportunities within the proposed masterplan. </w:t>
      </w:r>
    </w:p>
    <w:p w14:paraId="5ED97C92" w14:textId="72EF9A65" w:rsidR="001A062D" w:rsidRDefault="001A062D" w:rsidP="00AC03EC">
      <w:pPr>
        <w:pStyle w:val="ListBullet"/>
      </w:pPr>
      <w:r>
        <w:t>A new building is proposed adjacent to the proposed BASE2 building (Project A) refurbished market building (Project B), to define the new Market square.</w:t>
      </w:r>
      <w:r w:rsidR="00FF6C6D">
        <w:t xml:space="preserve"> </w:t>
      </w:r>
      <w:r>
        <w:t>This could include ground floor bar and restaurants and apartments above. This will bring activity and life to the Market square and Leyland town centre in the day through to the evening. The building links to other commercial development opportunities at ‘Church Place’ and the Churchill way/Hough Lane roundabout.</w:t>
      </w:r>
    </w:p>
    <w:p w14:paraId="127C6C38" w14:textId="77777777" w:rsidR="00D571FB" w:rsidRDefault="001A062D" w:rsidP="00D571FB">
      <w:pPr>
        <w:pStyle w:val="ListBullet"/>
      </w:pPr>
      <w:r>
        <w:t>A replacement high quality car park including electric charging point and photo-voltaic panels. The existing car park will then become the development site for the BASE2 building.</w:t>
      </w:r>
    </w:p>
    <w:p w14:paraId="3D12B766" w14:textId="497FD600" w:rsidR="00F62B17" w:rsidRDefault="001A062D" w:rsidP="00F62B17">
      <w:pPr>
        <w:pStyle w:val="ListBullet"/>
      </w:pPr>
      <w:r>
        <w:t xml:space="preserve">Public realm improvements to Hough Lane including shared spaces, shop forecourts, outdoor seating and tree planting. </w:t>
      </w:r>
    </w:p>
    <w:p w14:paraId="2DC4F2D0" w14:textId="6F14F4E7" w:rsidR="00A76178" w:rsidRDefault="00A76178" w:rsidP="00F62B17">
      <w:pPr>
        <w:pStyle w:val="ListBullet"/>
      </w:pPr>
      <w:r>
        <w:t>Connectivity improvements along Hough Lane and to the station including improved walking</w:t>
      </w:r>
      <w:r w:rsidR="003427F0">
        <w:t xml:space="preserve"> and cycling facilities</w:t>
      </w:r>
      <w:r w:rsidR="00CA53B3">
        <w:t xml:space="preserve">. </w:t>
      </w:r>
    </w:p>
    <w:p w14:paraId="56BAA876" w14:textId="66947989" w:rsidR="00F62B17" w:rsidRDefault="00F62B17" w:rsidP="00F62B17">
      <w:pPr>
        <w:pStyle w:val="Caption"/>
      </w:pPr>
      <w:r>
        <w:lastRenderedPageBreak/>
        <w:t xml:space="preserve">Figure </w:t>
      </w:r>
      <w:fldSimple w:instr=" STYLEREF 1 \s ">
        <w:r w:rsidR="00B439C3">
          <w:rPr>
            <w:noProof/>
          </w:rPr>
          <w:t>2</w:t>
        </w:r>
      </w:fldSimple>
      <w:r>
        <w:noBreakHyphen/>
      </w:r>
      <w:fldSimple w:instr=" SEQ Figure \* ARABIC \s 1 ">
        <w:r w:rsidR="00B439C3">
          <w:rPr>
            <w:noProof/>
          </w:rPr>
          <w:t>10</w:t>
        </w:r>
      </w:fldSimple>
      <w:r>
        <w:t xml:space="preserve">: Town Centre Transformation Hough Lane Visualisation </w:t>
      </w:r>
      <w:r w:rsidRPr="00C922F1">
        <w:rPr>
          <w:color w:val="FF0000"/>
        </w:rPr>
        <w:t>[</w:t>
      </w:r>
      <w:r w:rsidR="00C922F1">
        <w:rPr>
          <w:color w:val="FF0000"/>
        </w:rPr>
        <w:t>NB. Image t</w:t>
      </w:r>
      <w:r w:rsidRPr="00C922F1">
        <w:rPr>
          <w:color w:val="FF0000"/>
        </w:rPr>
        <w:t xml:space="preserve">o be updated </w:t>
      </w:r>
      <w:r w:rsidR="00AA6ED2">
        <w:rPr>
          <w:color w:val="FF0000"/>
        </w:rPr>
        <w:t>and</w:t>
      </w:r>
      <w:r w:rsidR="00C922F1">
        <w:rPr>
          <w:color w:val="FF0000"/>
        </w:rPr>
        <w:t xml:space="preserve"> </w:t>
      </w:r>
      <w:r w:rsidRPr="00C922F1">
        <w:rPr>
          <w:color w:val="FF0000"/>
        </w:rPr>
        <w:t>to incorporate cycling facilities]</w:t>
      </w:r>
    </w:p>
    <w:p w14:paraId="2F9FE8A2" w14:textId="50C82438" w:rsidR="00F62B17" w:rsidRPr="00622BA6" w:rsidRDefault="00F62B17" w:rsidP="00F62B17">
      <w:pPr>
        <w:pStyle w:val="ListBullet"/>
        <w:numPr>
          <w:ilvl w:val="0"/>
          <w:numId w:val="0"/>
        </w:numPr>
      </w:pPr>
      <w:r>
        <w:rPr>
          <w:noProof/>
        </w:rPr>
        <w:drawing>
          <wp:inline distT="0" distB="0" distL="0" distR="0" wp14:anchorId="03CEF046" wp14:editId="5334EEB7">
            <wp:extent cx="5759988" cy="41224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59988" cy="4122420"/>
                    </a:xfrm>
                    <a:prstGeom prst="rect">
                      <a:avLst/>
                    </a:prstGeom>
                    <a:noFill/>
                  </pic:spPr>
                </pic:pic>
              </a:graphicData>
            </a:graphic>
          </wp:inline>
        </w:drawing>
      </w:r>
    </w:p>
    <w:p w14:paraId="360A8B40" w14:textId="77777777" w:rsidR="0018093B" w:rsidRDefault="0018093B" w:rsidP="0018093B">
      <w:pPr>
        <w:pStyle w:val="Source"/>
      </w:pPr>
      <w:r>
        <w:t>Source: WYG, 2020</w:t>
      </w:r>
    </w:p>
    <w:p w14:paraId="48A3A0E6" w14:textId="15FF1BA2" w:rsidR="0018093B" w:rsidRPr="004E7E21" w:rsidRDefault="0018093B" w:rsidP="0018093B">
      <w:pPr>
        <w:pStyle w:val="Heading4"/>
        <w:rPr>
          <w:rFonts w:eastAsiaTheme="minorHAnsi"/>
          <w:lang w:eastAsia="en-GB"/>
        </w:rPr>
      </w:pPr>
      <w:r>
        <w:rPr>
          <w:lang w:eastAsia="en-GB"/>
        </w:rPr>
        <w:t xml:space="preserve">Logic Model and </w:t>
      </w:r>
      <w:r w:rsidRPr="006E3476">
        <w:rPr>
          <w:lang w:eastAsia="en-GB"/>
        </w:rPr>
        <w:t>Intervention Framework Alignmen</w:t>
      </w:r>
      <w:r>
        <w:rPr>
          <w:lang w:eastAsia="en-GB"/>
        </w:rPr>
        <w:t>t</w:t>
      </w:r>
    </w:p>
    <w:p w14:paraId="3A00912E" w14:textId="541D9A87" w:rsidR="0018093B" w:rsidRPr="008E587B" w:rsidRDefault="0018093B" w:rsidP="00051068">
      <w:pPr>
        <w:pStyle w:val="NormalNumbered"/>
        <w:rPr>
          <w:rFonts w:ascii="Calibri" w:eastAsia="Calibri" w:hAnsi="Calibri" w:cs="Calibri"/>
        </w:rPr>
      </w:pPr>
      <w:r>
        <w:t xml:space="preserve">The Logic Model for the </w:t>
      </w:r>
      <w:r w:rsidR="00DA30B7" w:rsidRPr="00DA30B7">
        <w:t xml:space="preserve">Town Centre Transformation </w:t>
      </w:r>
      <w:r>
        <w:t>project is in</w:t>
      </w:r>
      <w:r w:rsidR="00051068">
        <w:t xml:space="preserve"> </w:t>
      </w:r>
      <w:r w:rsidR="00051068">
        <w:fldChar w:fldCharType="begin"/>
      </w:r>
      <w:r w:rsidR="00051068">
        <w:instrText xml:space="preserve"> REF _Ref51617138 \h </w:instrText>
      </w:r>
      <w:r w:rsidR="00051068">
        <w:fldChar w:fldCharType="separate"/>
      </w:r>
      <w:r w:rsidR="00B439C3">
        <w:t xml:space="preserve">Figure </w:t>
      </w:r>
      <w:r w:rsidR="00B439C3">
        <w:rPr>
          <w:noProof/>
        </w:rPr>
        <w:t>2</w:t>
      </w:r>
      <w:r w:rsidR="00B439C3">
        <w:noBreakHyphen/>
      </w:r>
      <w:r w:rsidR="00B439C3">
        <w:rPr>
          <w:noProof/>
        </w:rPr>
        <w:t>11</w:t>
      </w:r>
      <w:r w:rsidR="00051068">
        <w:fldChar w:fldCharType="end"/>
      </w:r>
      <w:r w:rsidR="00051068">
        <w:t xml:space="preserve"> </w:t>
      </w:r>
      <w:r>
        <w:t xml:space="preserve">overleaf. This project will deliver </w:t>
      </w:r>
      <w:r w:rsidRPr="00727950">
        <w:rPr>
          <w:b/>
        </w:rPr>
        <w:t>Urban Regeneration</w:t>
      </w:r>
      <w:r w:rsidRPr="005D3562">
        <w:t>.</w:t>
      </w:r>
      <w:r w:rsidRPr="00727950">
        <w:rPr>
          <w:b/>
        </w:rPr>
        <w:t xml:space="preserve"> </w:t>
      </w:r>
      <w:r>
        <w:t xml:space="preserve">Details of the specific outputs and outcomes anticipated from this project are provided in </w:t>
      </w:r>
      <w:r w:rsidR="00051068">
        <w:fldChar w:fldCharType="begin"/>
      </w:r>
      <w:r w:rsidR="00051068">
        <w:instrText xml:space="preserve"> REF _Ref51617168 \h </w:instrText>
      </w:r>
      <w:r w:rsidR="00051068">
        <w:fldChar w:fldCharType="separate"/>
      </w:r>
      <w:r w:rsidR="00B439C3">
        <w:t xml:space="preserve">Table </w:t>
      </w:r>
      <w:r w:rsidR="00B439C3">
        <w:rPr>
          <w:noProof/>
        </w:rPr>
        <w:t>2</w:t>
      </w:r>
      <w:r w:rsidR="00B439C3">
        <w:noBreakHyphen/>
      </w:r>
      <w:r w:rsidR="00B439C3">
        <w:rPr>
          <w:noProof/>
        </w:rPr>
        <w:t>5</w:t>
      </w:r>
      <w:r w:rsidR="00051068">
        <w:fldChar w:fldCharType="end"/>
      </w:r>
      <w:r w:rsidR="00051068">
        <w:t>.</w:t>
      </w:r>
    </w:p>
    <w:p w14:paraId="2D3FBBA5" w14:textId="77777777" w:rsidR="004138C5" w:rsidRDefault="004138C5" w:rsidP="006A6C03">
      <w:pPr>
        <w:pStyle w:val="ListBullet"/>
        <w:numPr>
          <w:ilvl w:val="0"/>
          <w:numId w:val="0"/>
        </w:numPr>
      </w:pPr>
    </w:p>
    <w:p w14:paraId="2AD92064" w14:textId="77777777" w:rsidR="006A6C03" w:rsidRDefault="006A6C03" w:rsidP="006A6C03">
      <w:pPr>
        <w:pStyle w:val="ListBullet"/>
        <w:numPr>
          <w:ilvl w:val="0"/>
          <w:numId w:val="0"/>
        </w:numPr>
        <w:sectPr w:rsidR="006A6C03" w:rsidSect="000877B9">
          <w:pgSz w:w="11906" w:h="16838" w:code="9"/>
          <w:pgMar w:top="1440" w:right="1418" w:bottom="1701" w:left="2007" w:header="720" w:footer="720" w:gutter="0"/>
          <w:cols w:space="708"/>
          <w:docGrid w:linePitch="360"/>
        </w:sectPr>
      </w:pPr>
    </w:p>
    <w:p w14:paraId="029FD205" w14:textId="055477CD" w:rsidR="006A6C03" w:rsidRPr="006E45AD" w:rsidRDefault="00EC06E8" w:rsidP="006A6C03">
      <w:pPr>
        <w:pStyle w:val="Caption"/>
        <w:rPr>
          <w:noProof/>
        </w:rPr>
      </w:pPr>
      <w:bookmarkStart w:id="26" w:name="_Ref51617138"/>
      <w:bookmarkStart w:id="27" w:name="_Ref51617115"/>
      <w:r w:rsidRPr="006D3950">
        <w:rPr>
          <w:noProof/>
        </w:rPr>
        <w:lastRenderedPageBreak/>
        <mc:AlternateContent>
          <mc:Choice Requires="wpg">
            <w:drawing>
              <wp:anchor distT="0" distB="0" distL="114300" distR="114300" simplePos="0" relativeHeight="251663360" behindDoc="1" locked="0" layoutInCell="1" allowOverlap="1" wp14:anchorId="2FCBA69C" wp14:editId="7F6C3C50">
                <wp:simplePos x="0" y="0"/>
                <wp:positionH relativeFrom="page">
                  <wp:align>center</wp:align>
                </wp:positionH>
                <wp:positionV relativeFrom="paragraph">
                  <wp:posOffset>432842</wp:posOffset>
                </wp:positionV>
                <wp:extent cx="8632825" cy="4351020"/>
                <wp:effectExtent l="0" t="0" r="15875" b="11430"/>
                <wp:wrapTopAndBottom/>
                <wp:docPr id="208" name="Group 3"/>
                <wp:cNvGraphicFramePr/>
                <a:graphic xmlns:a="http://schemas.openxmlformats.org/drawingml/2006/main">
                  <a:graphicData uri="http://schemas.microsoft.com/office/word/2010/wordprocessingGroup">
                    <wpg:wgp>
                      <wpg:cNvGrpSpPr/>
                      <wpg:grpSpPr>
                        <a:xfrm>
                          <a:off x="0" y="0"/>
                          <a:ext cx="8632825" cy="4351021"/>
                          <a:chOff x="0" y="0"/>
                          <a:chExt cx="5662647" cy="3077848"/>
                        </a:xfrm>
                        <a:solidFill>
                          <a:schemeClr val="accent1"/>
                        </a:solidFill>
                      </wpg:grpSpPr>
                      <wps:wsp>
                        <wps:cNvPr id="209" name="Arrow: Right 209"/>
                        <wps:cNvSpPr/>
                        <wps:spPr>
                          <a:xfrm rot="16200000">
                            <a:off x="332698" y="1333102"/>
                            <a:ext cx="401454" cy="141195"/>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10" name="Rectangle: Rounded Corners 210"/>
                        <wps:cNvSpPr/>
                        <wps:spPr>
                          <a:xfrm>
                            <a:off x="0" y="1"/>
                            <a:ext cx="1117375" cy="1192808"/>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0936975E" w14:textId="77777777" w:rsidR="00B439C3" w:rsidRDefault="00B439C3" w:rsidP="00424F61">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Context </w:t>
                              </w:r>
                            </w:p>
                            <w:p w14:paraId="1AFE43C8" w14:textId="66453CB3" w:rsidR="00B439C3" w:rsidRPr="005D3562" w:rsidRDefault="00B439C3" w:rsidP="00424F61">
                              <w:pPr>
                                <w:spacing w:line="240" w:lineRule="auto"/>
                                <w:jc w:val="center"/>
                                <w:rPr>
                                  <w:color w:val="00B0DF" w:themeColor="text2"/>
                                </w:rPr>
                              </w:pPr>
                              <w:r>
                                <w:rPr>
                                  <w:rFonts w:ascii="Calibri" w:hAnsi="Calibri"/>
                                  <w:color w:val="auto"/>
                                  <w:kern w:val="24"/>
                                  <w:sz w:val="20"/>
                                  <w:szCs w:val="20"/>
                                </w:rPr>
                                <w:t xml:space="preserve">Leyland lacks a clear high-quality town centre space. This limits the type and quality of forthcoming development. </w:t>
                              </w:r>
                            </w:p>
                          </w:txbxContent>
                        </wps:txbx>
                        <wps:bodyPr rtlCol="0" anchor="ctr" anchorCtr="1"/>
                      </wps:wsp>
                      <wps:wsp>
                        <wps:cNvPr id="211" name="Arrow: Right 211"/>
                        <wps:cNvSpPr/>
                        <wps:spPr>
                          <a:xfrm>
                            <a:off x="1117375" y="562832"/>
                            <a:ext cx="391513" cy="13453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12" name="Rectangle: Rounded Corners 212"/>
                        <wps:cNvSpPr/>
                        <wps:spPr>
                          <a:xfrm>
                            <a:off x="1508888" y="0"/>
                            <a:ext cx="1117375" cy="1192808"/>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39AEED6C" w14:textId="51438EC5" w:rsidR="00B439C3" w:rsidRPr="00F542CC" w:rsidRDefault="00B439C3" w:rsidP="00F542CC">
                              <w:pPr>
                                <w:spacing w:before="0" w:line="240" w:lineRule="auto"/>
                                <w:jc w:val="center"/>
                                <w:rPr>
                                  <w:rFonts w:ascii="Calibri" w:hAnsi="Calibri"/>
                                  <w:color w:val="auto"/>
                                  <w:kern w:val="24"/>
                                  <w:sz w:val="20"/>
                                  <w:szCs w:val="20"/>
                                </w:rPr>
                              </w:pPr>
                              <w:r>
                                <w:rPr>
                                  <w:rFonts w:ascii="Calibri" w:hAnsi="Calibri"/>
                                  <w:b/>
                                  <w:bCs/>
                                  <w:color w:val="00B0DF" w:themeColor="text2"/>
                                  <w:kern w:val="24"/>
                                  <w:sz w:val="20"/>
                                  <w:szCs w:val="20"/>
                                </w:rPr>
                                <w:t xml:space="preserve">Rationale for Intervention </w:t>
                              </w:r>
                              <w:r>
                                <w:rPr>
                                  <w:rFonts w:ascii="Calibri" w:hAnsi="Calibri"/>
                                  <w:b/>
                                  <w:bCs/>
                                  <w:color w:val="auto"/>
                                  <w:kern w:val="24"/>
                                  <w:sz w:val="20"/>
                                  <w:szCs w:val="20"/>
                                </w:rPr>
                                <w:t xml:space="preserve">Coordination failure </w:t>
                              </w:r>
                              <w:r>
                                <w:rPr>
                                  <w:rFonts w:ascii="Calibri" w:hAnsi="Calibri"/>
                                  <w:color w:val="auto"/>
                                  <w:kern w:val="24"/>
                                  <w:sz w:val="20"/>
                                  <w:szCs w:val="20"/>
                                </w:rPr>
                                <w:t>means quality of place enhancements have not come forward.</w:t>
                              </w:r>
                            </w:p>
                          </w:txbxContent>
                        </wps:txbx>
                        <wps:bodyPr rtlCol="0" anchor="ctr" anchorCtr="1"/>
                      </wps:wsp>
                      <wps:wsp>
                        <wps:cNvPr id="213" name="Rectangle: Rounded Corners 66"/>
                        <wps:cNvSpPr/>
                        <wps:spPr>
                          <a:xfrm>
                            <a:off x="3030580" y="0"/>
                            <a:ext cx="1117375" cy="1192806"/>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367593DB" w14:textId="77777777" w:rsidR="00B439C3" w:rsidRDefault="00B439C3" w:rsidP="00424F61">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Objectives </w:t>
                              </w:r>
                            </w:p>
                            <w:p w14:paraId="06D726F3" w14:textId="3B925ED1" w:rsidR="00B439C3" w:rsidRPr="005D3562" w:rsidRDefault="00B439C3" w:rsidP="00424F61">
                              <w:pPr>
                                <w:spacing w:line="240" w:lineRule="auto"/>
                                <w:jc w:val="center"/>
                                <w:rPr>
                                  <w:color w:val="00B0DF" w:themeColor="text2"/>
                                </w:rPr>
                              </w:pPr>
                              <w:r>
                                <w:rPr>
                                  <w:rFonts w:ascii="Calibri" w:hAnsi="Calibri"/>
                                  <w:color w:val="auto"/>
                                  <w:kern w:val="24"/>
                                  <w:sz w:val="20"/>
                                  <w:szCs w:val="20"/>
                                </w:rPr>
                                <w:t>To deliver an improved leisure offer that draws visitors and residents.</w:t>
                              </w:r>
                              <w:r w:rsidRPr="00904D98">
                                <w:rPr>
                                  <w:rFonts w:ascii="Calibri" w:hAnsi="Calibri"/>
                                  <w:color w:val="auto"/>
                                  <w:kern w:val="24"/>
                                  <w:sz w:val="20"/>
                                  <w:szCs w:val="20"/>
                                </w:rPr>
                                <w:t xml:space="preserve"> </w:t>
                              </w:r>
                              <w:r>
                                <w:rPr>
                                  <w:rFonts w:ascii="Calibri" w:hAnsi="Calibri"/>
                                  <w:color w:val="auto"/>
                                  <w:kern w:val="24"/>
                                  <w:sz w:val="20"/>
                                  <w:szCs w:val="20"/>
                                </w:rPr>
                                <w:t>Create a high-quality town centre space, and a place where businesses want to invest</w:t>
                              </w:r>
                            </w:p>
                          </w:txbxContent>
                        </wps:txbx>
                        <wps:bodyPr rtlCol="0" anchor="ctr" anchorCtr="1"/>
                      </wps:wsp>
                      <wps:wsp>
                        <wps:cNvPr id="214" name="Arrow: Right 214"/>
                        <wps:cNvSpPr/>
                        <wps:spPr>
                          <a:xfrm>
                            <a:off x="2633263" y="569801"/>
                            <a:ext cx="398513" cy="13453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15" name="Rectangle: Rounded Corners 215"/>
                        <wps:cNvSpPr/>
                        <wps:spPr>
                          <a:xfrm>
                            <a:off x="0" y="1604427"/>
                            <a:ext cx="1117375" cy="1473421"/>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42342A3D" w14:textId="330D1321" w:rsidR="00B439C3" w:rsidRDefault="00B439C3" w:rsidP="00424F61">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Impacts </w:t>
                              </w:r>
                            </w:p>
                            <w:p w14:paraId="2E1B22A4" w14:textId="77777777" w:rsidR="00B439C3" w:rsidRDefault="00B439C3" w:rsidP="00C85C52">
                              <w:pPr>
                                <w:pStyle w:val="ListBullet"/>
                                <w:spacing w:line="240" w:lineRule="auto"/>
                                <w:rPr>
                                  <w:sz w:val="20"/>
                                </w:rPr>
                              </w:pPr>
                              <w:r>
                                <w:rPr>
                                  <w:sz w:val="20"/>
                                </w:rPr>
                                <w:t>Economic Growth</w:t>
                              </w:r>
                            </w:p>
                            <w:p w14:paraId="620CBB5A" w14:textId="77777777" w:rsidR="00B439C3" w:rsidRDefault="00B439C3" w:rsidP="00C85C52">
                              <w:pPr>
                                <w:pStyle w:val="ListBullet"/>
                                <w:spacing w:line="240" w:lineRule="auto"/>
                                <w:rPr>
                                  <w:sz w:val="20"/>
                                </w:rPr>
                              </w:pPr>
                              <w:r>
                                <w:rPr>
                                  <w:sz w:val="20"/>
                                </w:rPr>
                                <w:t>Improved productivity</w:t>
                              </w:r>
                            </w:p>
                            <w:p w14:paraId="1D7C5A5E" w14:textId="77777777" w:rsidR="00B439C3" w:rsidRPr="00D77213" w:rsidRDefault="00B439C3" w:rsidP="00C85C52">
                              <w:pPr>
                                <w:pStyle w:val="ListBullet"/>
                                <w:spacing w:line="240" w:lineRule="auto"/>
                                <w:rPr>
                                  <w:sz w:val="20"/>
                                </w:rPr>
                              </w:pPr>
                              <w:r>
                                <w:rPr>
                                  <w:sz w:val="20"/>
                                </w:rPr>
                                <w:t>Improved sense of place</w:t>
                              </w:r>
                            </w:p>
                          </w:txbxContent>
                        </wps:txbx>
                        <wps:bodyPr rtlCol="0" anchor="ctr" anchorCtr="1"/>
                      </wps:wsp>
                      <wps:wsp>
                        <wps:cNvPr id="216" name="Rectangle: Rounded Corners 216"/>
                        <wps:cNvSpPr/>
                        <wps:spPr>
                          <a:xfrm>
                            <a:off x="1529449" y="1590132"/>
                            <a:ext cx="1117375" cy="1455374"/>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7C51F4D3" w14:textId="77777777" w:rsidR="00B439C3" w:rsidRDefault="00B439C3" w:rsidP="00424F61">
                              <w:pPr>
                                <w:spacing w:line="240" w:lineRule="auto"/>
                                <w:jc w:val="center"/>
                                <w:rPr>
                                  <w:rFonts w:ascii="Calibri" w:hAnsi="Calibri"/>
                                  <w:b/>
                                  <w:bCs/>
                                  <w:color w:val="00B0DF" w:themeColor="text2"/>
                                  <w:kern w:val="24"/>
                                  <w:sz w:val="20"/>
                                  <w:szCs w:val="20"/>
                                </w:rPr>
                              </w:pPr>
                              <w:r w:rsidRPr="002D50D9">
                                <w:rPr>
                                  <w:rFonts w:ascii="Calibri" w:hAnsi="Calibri"/>
                                  <w:b/>
                                  <w:bCs/>
                                  <w:color w:val="00B0DF" w:themeColor="text2"/>
                                  <w:kern w:val="24"/>
                                  <w:sz w:val="20"/>
                                  <w:szCs w:val="20"/>
                                </w:rPr>
                                <w:t>Outcomes</w:t>
                              </w:r>
                              <w:r w:rsidRPr="008601EA">
                                <w:rPr>
                                  <w:rFonts w:ascii="Calibri" w:hAnsi="Calibri"/>
                                  <w:b/>
                                  <w:bCs/>
                                  <w:color w:val="00B0DF" w:themeColor="text2"/>
                                  <w:kern w:val="24"/>
                                  <w:sz w:val="20"/>
                                  <w:szCs w:val="20"/>
                                </w:rPr>
                                <w:t xml:space="preserve"> </w:t>
                              </w:r>
                            </w:p>
                            <w:p w14:paraId="07637433" w14:textId="2233E7F5" w:rsidR="00B439C3" w:rsidRPr="005D3562" w:rsidRDefault="00B439C3" w:rsidP="00BD59E7">
                              <w:pPr>
                                <w:jc w:val="center"/>
                                <w:rPr>
                                  <w:sz w:val="18"/>
                                  <w:szCs w:val="18"/>
                                </w:rPr>
                              </w:pPr>
                              <w:r w:rsidRPr="00BD59E7">
                                <w:rPr>
                                  <w:b/>
                                  <w:i/>
                                  <w:sz w:val="20"/>
                                </w:rPr>
                                <w:t>As per Indicator framework below</w:t>
                              </w:r>
                            </w:p>
                          </w:txbxContent>
                        </wps:txbx>
                        <wps:bodyPr rtlCol="0" anchor="ctr" anchorCtr="1"/>
                      </wps:wsp>
                      <wps:wsp>
                        <wps:cNvPr id="218" name="Rectangle: Rounded Corners 218"/>
                        <wps:cNvSpPr/>
                        <wps:spPr>
                          <a:xfrm>
                            <a:off x="3030580" y="1604816"/>
                            <a:ext cx="1117375" cy="1355959"/>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00FFD025" w14:textId="77777777" w:rsidR="00B439C3" w:rsidRDefault="00B439C3" w:rsidP="00424F61">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Outputs </w:t>
                              </w:r>
                            </w:p>
                            <w:p w14:paraId="3AA89624" w14:textId="1A52734B" w:rsidR="00B439C3" w:rsidRPr="005D3562" w:rsidRDefault="00B439C3" w:rsidP="00BD59E7">
                              <w:pPr>
                                <w:pStyle w:val="ListBullet"/>
                                <w:numPr>
                                  <w:ilvl w:val="0"/>
                                  <w:numId w:val="0"/>
                                </w:numPr>
                                <w:spacing w:line="240" w:lineRule="auto"/>
                                <w:jc w:val="center"/>
                              </w:pPr>
                              <w:r w:rsidRPr="00CB714E">
                                <w:rPr>
                                  <w:b/>
                                  <w:i/>
                                  <w:sz w:val="20"/>
                                </w:rPr>
                                <w:t>As per Indicator framework below</w:t>
                              </w:r>
                            </w:p>
                          </w:txbxContent>
                        </wps:txbx>
                        <wps:bodyPr rtlCol="0" anchor="ctr" anchorCtr="1"/>
                      </wps:wsp>
                      <wps:wsp>
                        <wps:cNvPr id="219" name="Rectangle: Rounded Corners 219"/>
                        <wps:cNvSpPr/>
                        <wps:spPr>
                          <a:xfrm>
                            <a:off x="4545272" y="1604816"/>
                            <a:ext cx="1117375" cy="1457616"/>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455CC937" w14:textId="77777777" w:rsidR="00B439C3" w:rsidRDefault="00B439C3" w:rsidP="00EF133C">
                              <w:pPr>
                                <w:spacing w:before="0" w:after="0" w:line="240" w:lineRule="auto"/>
                                <w:jc w:val="center"/>
                                <w:rPr>
                                  <w:rFonts w:ascii="Calibri" w:hAnsi="Calibri"/>
                                  <w:b/>
                                  <w:bCs/>
                                  <w:color w:val="00B0DF" w:themeColor="text2"/>
                                  <w:kern w:val="24"/>
                                  <w:sz w:val="20"/>
                                  <w:szCs w:val="20"/>
                                </w:rPr>
                              </w:pPr>
                              <w:r w:rsidRPr="005D3562">
                                <w:rPr>
                                  <w:rFonts w:ascii="Calibri" w:hAnsi="Calibri"/>
                                  <w:b/>
                                  <w:bCs/>
                                  <w:color w:val="00B0DF" w:themeColor="text2"/>
                                  <w:kern w:val="24"/>
                                  <w:sz w:val="20"/>
                                  <w:szCs w:val="20"/>
                                </w:rPr>
                                <w:t xml:space="preserve">Activities </w:t>
                              </w:r>
                            </w:p>
                            <w:p w14:paraId="1C452ADB" w14:textId="5EBA5BCC" w:rsidR="00B439C3" w:rsidRPr="00EF133C" w:rsidRDefault="00B439C3" w:rsidP="00EF133C">
                              <w:pPr>
                                <w:spacing w:before="0" w:after="0" w:line="240" w:lineRule="auto"/>
                                <w:jc w:val="center"/>
                                <w:rPr>
                                  <w:rFonts w:ascii="Calibri" w:hAnsi="Calibri"/>
                                  <w:color w:val="auto"/>
                                  <w:kern w:val="24"/>
                                  <w:sz w:val="20"/>
                                  <w:szCs w:val="20"/>
                                </w:rPr>
                              </w:pPr>
                              <w:r w:rsidRPr="00F15D7F">
                                <w:rPr>
                                  <w:rFonts w:ascii="Calibri" w:hAnsi="Calibri"/>
                                  <w:color w:val="auto"/>
                                  <w:kern w:val="24"/>
                                  <w:sz w:val="20"/>
                                  <w:szCs w:val="20"/>
                                </w:rPr>
                                <w:t xml:space="preserve">Construction of </w:t>
                              </w:r>
                              <w:r>
                                <w:rPr>
                                  <w:rFonts w:ascii="Calibri" w:hAnsi="Calibri"/>
                                  <w:color w:val="auto"/>
                                  <w:kern w:val="24"/>
                                  <w:sz w:val="20"/>
                                  <w:szCs w:val="20"/>
                                </w:rPr>
                                <w:t xml:space="preserve">housing and </w:t>
                              </w:r>
                              <w:r w:rsidRPr="00F15D7F">
                                <w:rPr>
                                  <w:rFonts w:ascii="Calibri" w:hAnsi="Calibri"/>
                                  <w:color w:val="auto"/>
                                  <w:kern w:val="24"/>
                                  <w:sz w:val="20"/>
                                  <w:szCs w:val="20"/>
                                </w:rPr>
                                <w:t xml:space="preserve">commercial floorspace </w:t>
                              </w:r>
                            </w:p>
                          </w:txbxContent>
                        </wps:txbx>
                        <wps:bodyPr rtlCol="0" anchor="ctr" anchorCtr="1"/>
                      </wps:wsp>
                      <wps:wsp>
                        <wps:cNvPr id="220" name="Rectangle: Rounded Corners 220"/>
                        <wps:cNvSpPr/>
                        <wps:spPr>
                          <a:xfrm>
                            <a:off x="4545272" y="17154"/>
                            <a:ext cx="1117375" cy="1192805"/>
                          </a:xfrm>
                          <a:prstGeom prst="roundRect">
                            <a:avLst/>
                          </a:prstGeom>
                          <a:ln/>
                        </wps:spPr>
                        <wps:style>
                          <a:lnRef idx="2">
                            <a:schemeClr val="accent1"/>
                          </a:lnRef>
                          <a:fillRef idx="1">
                            <a:schemeClr val="lt1"/>
                          </a:fillRef>
                          <a:effectRef idx="0">
                            <a:schemeClr val="accent1"/>
                          </a:effectRef>
                          <a:fontRef idx="minor">
                            <a:schemeClr val="dk1"/>
                          </a:fontRef>
                        </wps:style>
                        <wps:txbx>
                          <w:txbxContent>
                            <w:p w14:paraId="7B774C8E" w14:textId="77777777" w:rsidR="00B439C3" w:rsidRDefault="00B439C3" w:rsidP="00424F61">
                              <w:pPr>
                                <w:spacing w:before="0" w:after="0" w:line="240" w:lineRule="auto"/>
                                <w:jc w:val="center"/>
                                <w:rPr>
                                  <w:rFonts w:ascii="Calibri" w:hAnsi="Calibri"/>
                                  <w:b/>
                                  <w:bCs/>
                                  <w:color w:val="00B0DF" w:themeColor="text2"/>
                                  <w:kern w:val="24"/>
                                  <w:sz w:val="20"/>
                                  <w:szCs w:val="20"/>
                                </w:rPr>
                              </w:pPr>
                              <w:r w:rsidRPr="005D3562">
                                <w:rPr>
                                  <w:rFonts w:ascii="Calibri" w:hAnsi="Calibri"/>
                                  <w:b/>
                                  <w:bCs/>
                                  <w:color w:val="00B0DF" w:themeColor="text2"/>
                                  <w:kern w:val="24"/>
                                  <w:sz w:val="20"/>
                                  <w:szCs w:val="20"/>
                                </w:rPr>
                                <w:t xml:space="preserve">Inputs </w:t>
                              </w:r>
                            </w:p>
                            <w:p w14:paraId="654C13F4" w14:textId="27B34D3A" w:rsidR="00B439C3" w:rsidRPr="005D3562" w:rsidRDefault="00B439C3" w:rsidP="00F542CC">
                              <w:pPr>
                                <w:pStyle w:val="Heading4"/>
                                <w:jc w:val="center"/>
                              </w:pPr>
                              <w:r>
                                <w:t xml:space="preserve">£6.5m </w:t>
                              </w:r>
                              <w:r w:rsidRPr="00B636F5">
                                <w:rPr>
                                  <w:b/>
                                  <w:bCs w:val="0"/>
                                  <w:color w:val="FF0000"/>
                                </w:rPr>
                                <w:t>[</w:t>
                              </w:r>
                              <w:r>
                                <w:rPr>
                                  <w:b/>
                                  <w:bCs w:val="0"/>
                                  <w:color w:val="FF0000"/>
                                </w:rPr>
                                <w:t>NB. Further detail to be added</w:t>
                              </w:r>
                              <w:r w:rsidRPr="00B636F5">
                                <w:rPr>
                                  <w:b/>
                                  <w:bCs w:val="0"/>
                                  <w:color w:val="FF0000"/>
                                </w:rPr>
                                <w:t>]</w:t>
                              </w:r>
                            </w:p>
                          </w:txbxContent>
                        </wps:txbx>
                        <wps:bodyPr rtlCol="0" anchor="ctr" anchorCtr="1"/>
                      </wps:wsp>
                      <wps:wsp>
                        <wps:cNvPr id="221" name="Arrow: Right 73"/>
                        <wps:cNvSpPr/>
                        <wps:spPr>
                          <a:xfrm rot="10800000">
                            <a:off x="2646822" y="2157983"/>
                            <a:ext cx="383756" cy="14062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22" name="Arrow: Right 74"/>
                        <wps:cNvSpPr/>
                        <wps:spPr>
                          <a:xfrm rot="10800000">
                            <a:off x="1117375" y="2146072"/>
                            <a:ext cx="398512" cy="14062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23" name="Arrow: Right 75"/>
                        <wps:cNvSpPr/>
                        <wps:spPr>
                          <a:xfrm rot="5400000">
                            <a:off x="4903233" y="1333494"/>
                            <a:ext cx="401455" cy="141193"/>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24" name="Arrow: Right 224"/>
                        <wps:cNvSpPr/>
                        <wps:spPr>
                          <a:xfrm>
                            <a:off x="4133198" y="570638"/>
                            <a:ext cx="398513" cy="13453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s:wsp>
                        <wps:cNvPr id="225" name="Arrow: Right 225"/>
                        <wps:cNvSpPr/>
                        <wps:spPr>
                          <a:xfrm rot="10800000">
                            <a:off x="4146757" y="2158820"/>
                            <a:ext cx="383756" cy="140627"/>
                          </a:xfrm>
                          <a:prstGeom prst="rightArrow">
                            <a:avLst/>
                          </a:prstGeom>
                          <a:solidFill>
                            <a:schemeClr val="accent1"/>
                          </a:solidFill>
                          <a:ln/>
                        </wps:spPr>
                        <wps:style>
                          <a:lnRef idx="2">
                            <a:schemeClr val="accent1"/>
                          </a:lnRef>
                          <a:fillRef idx="1">
                            <a:schemeClr val="lt1"/>
                          </a:fillRef>
                          <a:effectRef idx="0">
                            <a:schemeClr val="accent1"/>
                          </a:effectRef>
                          <a:fontRef idx="minor">
                            <a:schemeClr val="dk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2FCBA69C" id="_x0000_s1088" style="position:absolute;margin-left:0;margin-top:34.1pt;width:679.75pt;height:342.6pt;z-index:-251653120;mso-position-horizontal:center;mso-position-horizontal-relative:page;mso-position-vertical-relative:text;mso-width-relative:margin;mso-height-relative:margin" coordsize="56626,307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">
                <v:shape id="Arrow: Right 209" o:spid="_x0000_s1089" type="#_x0000_t13" style="position:absolute;left:3326;top:13331;width:4015;height:141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" adj="17802" fillcolor="#00b0df [3204]" strokecolor="#00b0df [3204]" strokeweight="2pt"/>
                <v:roundrect id="Rectangle: Rounded Corners 210" o:spid="_x0000_s1090" style="position:absolute;width:11173;height:119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" fillcolor="white [3201]" strokecolor="#00b0df [3204]" strokeweight="2pt">
                  <v:textbox>
                    <w:txbxContent>
                      <w:p w14:paraId="0936975E" w14:textId="77777777" w:rsidR="00B439C3" w:rsidRDefault="00B439C3" w:rsidP="00424F61">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Context </w:t>
                        </w:r>
                      </w:p>
                      <w:p w14:paraId="1AFE43C8" w14:textId="66453CB3" w:rsidR="00B439C3" w:rsidRPr="005D3562" w:rsidRDefault="00B439C3" w:rsidP="00424F61">
                        <w:pPr>
                          <w:spacing w:line="240" w:lineRule="auto"/>
                          <w:jc w:val="center"/>
                          <w:rPr>
                            <w:color w:val="00B0DF" w:themeColor="text2"/>
                          </w:rPr>
                        </w:pPr>
                        <w:r>
                          <w:rPr>
                            <w:rFonts w:ascii="Calibri" w:hAnsi="Calibri"/>
                            <w:color w:val="auto"/>
                            <w:kern w:val="24"/>
                            <w:sz w:val="20"/>
                            <w:szCs w:val="20"/>
                          </w:rPr>
                          <w:t xml:space="preserve">Leyland lacks a clear high-quality town centre space. This limits the type and quality of forthcoming development. </w:t>
                        </w:r>
                      </w:p>
                    </w:txbxContent>
                  </v:textbox>
                </v:roundrect>
                <v:shape id="Arrow: Right 211" o:spid="_x0000_s1091" type="#_x0000_t13" style="position:absolute;left:11173;top:5628;width:3915;height:1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" adj="17889" fillcolor="#00b0df [3204]" strokecolor="#00b0df [3204]" strokeweight="2pt"/>
                <v:roundrect id="Rectangle: Rounded Corners 212" o:spid="_x0000_s1092" style="position:absolute;left:15088;width:11174;height:119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" fillcolor="white [3201]" strokecolor="#00b0df [3204]" strokeweight="2pt">
                  <v:textbox>
                    <w:txbxContent>
                      <w:p w14:paraId="39AEED6C" w14:textId="51438EC5" w:rsidR="00B439C3" w:rsidRPr="00F542CC" w:rsidRDefault="00B439C3" w:rsidP="00F542CC">
                        <w:pPr>
                          <w:spacing w:before="0" w:line="240" w:lineRule="auto"/>
                          <w:jc w:val="center"/>
                          <w:rPr>
                            <w:rFonts w:ascii="Calibri" w:hAnsi="Calibri"/>
                            <w:color w:val="auto"/>
                            <w:kern w:val="24"/>
                            <w:sz w:val="20"/>
                            <w:szCs w:val="20"/>
                          </w:rPr>
                        </w:pPr>
                        <w:r>
                          <w:rPr>
                            <w:rFonts w:ascii="Calibri" w:hAnsi="Calibri"/>
                            <w:b/>
                            <w:bCs/>
                            <w:color w:val="00B0DF" w:themeColor="text2"/>
                            <w:kern w:val="24"/>
                            <w:sz w:val="20"/>
                            <w:szCs w:val="20"/>
                          </w:rPr>
                          <w:t xml:space="preserve">Rationale for Intervention </w:t>
                        </w:r>
                        <w:r>
                          <w:rPr>
                            <w:rFonts w:ascii="Calibri" w:hAnsi="Calibri"/>
                            <w:b/>
                            <w:bCs/>
                            <w:color w:val="auto"/>
                            <w:kern w:val="24"/>
                            <w:sz w:val="20"/>
                            <w:szCs w:val="20"/>
                          </w:rPr>
                          <w:t xml:space="preserve">Coordination failure </w:t>
                        </w:r>
                        <w:r>
                          <w:rPr>
                            <w:rFonts w:ascii="Calibri" w:hAnsi="Calibri"/>
                            <w:color w:val="auto"/>
                            <w:kern w:val="24"/>
                            <w:sz w:val="20"/>
                            <w:szCs w:val="20"/>
                          </w:rPr>
                          <w:t>means quality of place enhancements have not come forward.</w:t>
                        </w:r>
                      </w:p>
                    </w:txbxContent>
                  </v:textbox>
                </v:roundrect>
                <v:roundrect id="Rectangle: Rounded Corners 66" o:spid="_x0000_s1093" style="position:absolute;left:30305;width:11174;height:119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" fillcolor="white [3201]" strokecolor="#00b0df [3204]" strokeweight="2pt">
                  <v:textbox>
                    <w:txbxContent>
                      <w:p w14:paraId="367593DB" w14:textId="77777777" w:rsidR="00B439C3" w:rsidRDefault="00B439C3" w:rsidP="00424F61">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Objectives </w:t>
                        </w:r>
                      </w:p>
                      <w:p w14:paraId="06D726F3" w14:textId="3B925ED1" w:rsidR="00B439C3" w:rsidRPr="005D3562" w:rsidRDefault="00B439C3" w:rsidP="00424F61">
                        <w:pPr>
                          <w:spacing w:line="240" w:lineRule="auto"/>
                          <w:jc w:val="center"/>
                          <w:rPr>
                            <w:color w:val="00B0DF" w:themeColor="text2"/>
                          </w:rPr>
                        </w:pPr>
                        <w:r>
                          <w:rPr>
                            <w:rFonts w:ascii="Calibri" w:hAnsi="Calibri"/>
                            <w:color w:val="auto"/>
                            <w:kern w:val="24"/>
                            <w:sz w:val="20"/>
                            <w:szCs w:val="20"/>
                          </w:rPr>
                          <w:t>To deliver an improved leisure offer that draws visitors and residents.</w:t>
                        </w:r>
                        <w:r w:rsidRPr="00904D98">
                          <w:rPr>
                            <w:rFonts w:ascii="Calibri" w:hAnsi="Calibri"/>
                            <w:color w:val="auto"/>
                            <w:kern w:val="24"/>
                            <w:sz w:val="20"/>
                            <w:szCs w:val="20"/>
                          </w:rPr>
                          <w:t xml:space="preserve"> </w:t>
                        </w:r>
                        <w:r>
                          <w:rPr>
                            <w:rFonts w:ascii="Calibri" w:hAnsi="Calibri"/>
                            <w:color w:val="auto"/>
                            <w:kern w:val="24"/>
                            <w:sz w:val="20"/>
                            <w:szCs w:val="20"/>
                          </w:rPr>
                          <w:t>Create a high-quality town centre space, and a place where businesses want to invest</w:t>
                        </w:r>
                      </w:p>
                    </w:txbxContent>
                  </v:textbox>
                </v:roundrect>
                <v:shape id="Arrow: Right 214" o:spid="_x0000_s1094" type="#_x0000_t13" style="position:absolute;left:26332;top:5698;width:3985;height:1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" adj="17954" fillcolor="#00b0df [3204]" strokecolor="#00b0df [3204]" strokeweight="2pt"/>
                <v:roundrect id="Rectangle: Rounded Corners 215" o:spid="_x0000_s1095" style="position:absolute;top:16044;width:11173;height:14734;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" fillcolor="white [3201]" strokecolor="#00b0df [3204]" strokeweight="2pt">
                  <v:textbox>
                    <w:txbxContent>
                      <w:p w14:paraId="42342A3D" w14:textId="330D1321" w:rsidR="00B439C3" w:rsidRDefault="00B439C3" w:rsidP="00424F61">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Impacts </w:t>
                        </w:r>
                      </w:p>
                      <w:p w14:paraId="2E1B22A4" w14:textId="77777777" w:rsidR="00B439C3" w:rsidRDefault="00B439C3" w:rsidP="00C85C52">
                        <w:pPr>
                          <w:pStyle w:val="ListBullet"/>
                          <w:spacing w:line="240" w:lineRule="auto"/>
                          <w:rPr>
                            <w:sz w:val="20"/>
                          </w:rPr>
                        </w:pPr>
                        <w:r>
                          <w:rPr>
                            <w:sz w:val="20"/>
                          </w:rPr>
                          <w:t>Economic Growth</w:t>
                        </w:r>
                      </w:p>
                      <w:p w14:paraId="620CBB5A" w14:textId="77777777" w:rsidR="00B439C3" w:rsidRDefault="00B439C3" w:rsidP="00C85C52">
                        <w:pPr>
                          <w:pStyle w:val="ListBullet"/>
                          <w:spacing w:line="240" w:lineRule="auto"/>
                          <w:rPr>
                            <w:sz w:val="20"/>
                          </w:rPr>
                        </w:pPr>
                        <w:r>
                          <w:rPr>
                            <w:sz w:val="20"/>
                          </w:rPr>
                          <w:t>Improved productivity</w:t>
                        </w:r>
                      </w:p>
                      <w:p w14:paraId="1D7C5A5E" w14:textId="77777777" w:rsidR="00B439C3" w:rsidRPr="00D77213" w:rsidRDefault="00B439C3" w:rsidP="00C85C52">
                        <w:pPr>
                          <w:pStyle w:val="ListBullet"/>
                          <w:spacing w:line="240" w:lineRule="auto"/>
                          <w:rPr>
                            <w:sz w:val="20"/>
                          </w:rPr>
                        </w:pPr>
                        <w:r>
                          <w:rPr>
                            <w:sz w:val="20"/>
                          </w:rPr>
                          <w:t>Improved sense of place</w:t>
                        </w:r>
                      </w:p>
                    </w:txbxContent>
                  </v:textbox>
                </v:roundrect>
                <v:roundrect id="Rectangle: Rounded Corners 216" o:spid="_x0000_s1096" style="position:absolute;left:15294;top:15901;width:11174;height:14554;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" fillcolor="white [3201]" strokecolor="#00b0df [3204]" strokeweight="2pt">
                  <v:textbox>
                    <w:txbxContent>
                      <w:p w14:paraId="7C51F4D3" w14:textId="77777777" w:rsidR="00B439C3" w:rsidRDefault="00B439C3" w:rsidP="00424F61">
                        <w:pPr>
                          <w:spacing w:line="240" w:lineRule="auto"/>
                          <w:jc w:val="center"/>
                          <w:rPr>
                            <w:rFonts w:ascii="Calibri" w:hAnsi="Calibri"/>
                            <w:b/>
                            <w:bCs/>
                            <w:color w:val="00B0DF" w:themeColor="text2"/>
                            <w:kern w:val="24"/>
                            <w:sz w:val="20"/>
                            <w:szCs w:val="20"/>
                          </w:rPr>
                        </w:pPr>
                        <w:r w:rsidRPr="002D50D9">
                          <w:rPr>
                            <w:rFonts w:ascii="Calibri" w:hAnsi="Calibri"/>
                            <w:b/>
                            <w:bCs/>
                            <w:color w:val="00B0DF" w:themeColor="text2"/>
                            <w:kern w:val="24"/>
                            <w:sz w:val="20"/>
                            <w:szCs w:val="20"/>
                          </w:rPr>
                          <w:t>Outcomes</w:t>
                        </w:r>
                        <w:r w:rsidRPr="008601EA">
                          <w:rPr>
                            <w:rFonts w:ascii="Calibri" w:hAnsi="Calibri"/>
                            <w:b/>
                            <w:bCs/>
                            <w:color w:val="00B0DF" w:themeColor="text2"/>
                            <w:kern w:val="24"/>
                            <w:sz w:val="20"/>
                            <w:szCs w:val="20"/>
                          </w:rPr>
                          <w:t xml:space="preserve"> </w:t>
                        </w:r>
                      </w:p>
                      <w:p w14:paraId="07637433" w14:textId="2233E7F5" w:rsidR="00B439C3" w:rsidRPr="005D3562" w:rsidRDefault="00B439C3" w:rsidP="00BD59E7">
                        <w:pPr>
                          <w:jc w:val="center"/>
                          <w:rPr>
                            <w:sz w:val="18"/>
                            <w:szCs w:val="18"/>
                          </w:rPr>
                        </w:pPr>
                        <w:r w:rsidRPr="00BD59E7">
                          <w:rPr>
                            <w:b/>
                            <w:i/>
                            <w:sz w:val="20"/>
                          </w:rPr>
                          <w:t>As per Indicator framework below</w:t>
                        </w:r>
                      </w:p>
                    </w:txbxContent>
                  </v:textbox>
                </v:roundrect>
                <v:roundrect id="Rectangle: Rounded Corners 218" o:spid="_x0000_s1097" style="position:absolute;left:30305;top:16048;width:11174;height:13559;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" fillcolor="white [3201]" strokecolor="#00b0df [3204]" strokeweight="2pt">
                  <v:textbox>
                    <w:txbxContent>
                      <w:p w14:paraId="00FFD025" w14:textId="77777777" w:rsidR="00B439C3" w:rsidRDefault="00B439C3" w:rsidP="00424F61">
                        <w:pPr>
                          <w:spacing w:line="240" w:lineRule="auto"/>
                          <w:jc w:val="center"/>
                          <w:rPr>
                            <w:rFonts w:ascii="Calibri" w:hAnsi="Calibri"/>
                            <w:b/>
                            <w:bCs/>
                            <w:color w:val="00B0DF" w:themeColor="text2"/>
                            <w:kern w:val="24"/>
                            <w:sz w:val="20"/>
                            <w:szCs w:val="20"/>
                          </w:rPr>
                        </w:pPr>
                        <w:r>
                          <w:rPr>
                            <w:rFonts w:ascii="Calibri" w:hAnsi="Calibri"/>
                            <w:b/>
                            <w:bCs/>
                            <w:color w:val="00B0DF" w:themeColor="text2"/>
                            <w:kern w:val="24"/>
                            <w:sz w:val="20"/>
                            <w:szCs w:val="20"/>
                          </w:rPr>
                          <w:t xml:space="preserve">Outputs </w:t>
                        </w:r>
                      </w:p>
                      <w:p w14:paraId="3AA89624" w14:textId="1A52734B" w:rsidR="00B439C3" w:rsidRPr="005D3562" w:rsidRDefault="00B439C3" w:rsidP="00BD59E7">
                        <w:pPr>
                          <w:pStyle w:val="ListBullet"/>
                          <w:numPr>
                            <w:ilvl w:val="0"/>
                            <w:numId w:val="0"/>
                          </w:numPr>
                          <w:spacing w:line="240" w:lineRule="auto"/>
                          <w:jc w:val="center"/>
                        </w:pPr>
                        <w:r w:rsidRPr="00CB714E">
                          <w:rPr>
                            <w:b/>
                            <w:i/>
                            <w:sz w:val="20"/>
                          </w:rPr>
                          <w:t>As per Indicator framework below</w:t>
                        </w:r>
                      </w:p>
                    </w:txbxContent>
                  </v:textbox>
                </v:roundrect>
                <v:roundrect id="Rectangle: Rounded Corners 219" o:spid="_x0000_s1098" style="position:absolute;left:45452;top:16048;width:11174;height:14576;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" fillcolor="white [3201]" strokecolor="#00b0df [3204]" strokeweight="2pt">
                  <v:textbox>
                    <w:txbxContent>
                      <w:p w14:paraId="455CC937" w14:textId="77777777" w:rsidR="00B439C3" w:rsidRDefault="00B439C3" w:rsidP="00EF133C">
                        <w:pPr>
                          <w:spacing w:before="0" w:after="0" w:line="240" w:lineRule="auto"/>
                          <w:jc w:val="center"/>
                          <w:rPr>
                            <w:rFonts w:ascii="Calibri" w:hAnsi="Calibri"/>
                            <w:b/>
                            <w:bCs/>
                            <w:color w:val="00B0DF" w:themeColor="text2"/>
                            <w:kern w:val="24"/>
                            <w:sz w:val="20"/>
                            <w:szCs w:val="20"/>
                          </w:rPr>
                        </w:pPr>
                        <w:r w:rsidRPr="005D3562">
                          <w:rPr>
                            <w:rFonts w:ascii="Calibri" w:hAnsi="Calibri"/>
                            <w:b/>
                            <w:bCs/>
                            <w:color w:val="00B0DF" w:themeColor="text2"/>
                            <w:kern w:val="24"/>
                            <w:sz w:val="20"/>
                            <w:szCs w:val="20"/>
                          </w:rPr>
                          <w:t xml:space="preserve">Activities </w:t>
                        </w:r>
                      </w:p>
                      <w:p w14:paraId="1C452ADB" w14:textId="5EBA5BCC" w:rsidR="00B439C3" w:rsidRPr="00EF133C" w:rsidRDefault="00B439C3" w:rsidP="00EF133C">
                        <w:pPr>
                          <w:spacing w:before="0" w:after="0" w:line="240" w:lineRule="auto"/>
                          <w:jc w:val="center"/>
                          <w:rPr>
                            <w:rFonts w:ascii="Calibri" w:hAnsi="Calibri"/>
                            <w:color w:val="auto"/>
                            <w:kern w:val="24"/>
                            <w:sz w:val="20"/>
                            <w:szCs w:val="20"/>
                          </w:rPr>
                        </w:pPr>
                        <w:r w:rsidRPr="00F15D7F">
                          <w:rPr>
                            <w:rFonts w:ascii="Calibri" w:hAnsi="Calibri"/>
                            <w:color w:val="auto"/>
                            <w:kern w:val="24"/>
                            <w:sz w:val="20"/>
                            <w:szCs w:val="20"/>
                          </w:rPr>
                          <w:t xml:space="preserve">Construction of </w:t>
                        </w:r>
                        <w:r>
                          <w:rPr>
                            <w:rFonts w:ascii="Calibri" w:hAnsi="Calibri"/>
                            <w:color w:val="auto"/>
                            <w:kern w:val="24"/>
                            <w:sz w:val="20"/>
                            <w:szCs w:val="20"/>
                          </w:rPr>
                          <w:t xml:space="preserve">housing and </w:t>
                        </w:r>
                        <w:r w:rsidRPr="00F15D7F">
                          <w:rPr>
                            <w:rFonts w:ascii="Calibri" w:hAnsi="Calibri"/>
                            <w:color w:val="auto"/>
                            <w:kern w:val="24"/>
                            <w:sz w:val="20"/>
                            <w:szCs w:val="20"/>
                          </w:rPr>
                          <w:t xml:space="preserve">commercial floorspace </w:t>
                        </w:r>
                      </w:p>
                    </w:txbxContent>
                  </v:textbox>
                </v:roundrect>
                <v:roundrect id="Rectangle: Rounded Corners 220" o:spid="_x0000_s1099" style="position:absolute;left:45452;top:171;width:11174;height:11928;visibility:visible;mso-wrap-style:square;v-text-anchor:middle-center"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" fillcolor="white [3201]" strokecolor="#00b0df [3204]" strokeweight="2pt">
                  <v:textbox>
                    <w:txbxContent>
                      <w:p w14:paraId="7B774C8E" w14:textId="77777777" w:rsidR="00B439C3" w:rsidRDefault="00B439C3" w:rsidP="00424F61">
                        <w:pPr>
                          <w:spacing w:before="0" w:after="0" w:line="240" w:lineRule="auto"/>
                          <w:jc w:val="center"/>
                          <w:rPr>
                            <w:rFonts w:ascii="Calibri" w:hAnsi="Calibri"/>
                            <w:b/>
                            <w:bCs/>
                            <w:color w:val="00B0DF" w:themeColor="text2"/>
                            <w:kern w:val="24"/>
                            <w:sz w:val="20"/>
                            <w:szCs w:val="20"/>
                          </w:rPr>
                        </w:pPr>
                        <w:r w:rsidRPr="005D3562">
                          <w:rPr>
                            <w:rFonts w:ascii="Calibri" w:hAnsi="Calibri"/>
                            <w:b/>
                            <w:bCs/>
                            <w:color w:val="00B0DF" w:themeColor="text2"/>
                            <w:kern w:val="24"/>
                            <w:sz w:val="20"/>
                            <w:szCs w:val="20"/>
                          </w:rPr>
                          <w:t xml:space="preserve">Inputs </w:t>
                        </w:r>
                      </w:p>
                      <w:p w14:paraId="654C13F4" w14:textId="27B34D3A" w:rsidR="00B439C3" w:rsidRPr="005D3562" w:rsidRDefault="00B439C3" w:rsidP="00F542CC">
                        <w:pPr>
                          <w:pStyle w:val="Heading4"/>
                          <w:jc w:val="center"/>
                        </w:pPr>
                        <w:r>
                          <w:t xml:space="preserve">£6.5m </w:t>
                        </w:r>
                        <w:r w:rsidRPr="00B636F5">
                          <w:rPr>
                            <w:b/>
                            <w:bCs w:val="0"/>
                            <w:color w:val="FF0000"/>
                          </w:rPr>
                          <w:t>[</w:t>
                        </w:r>
                        <w:r>
                          <w:rPr>
                            <w:b/>
                            <w:bCs w:val="0"/>
                            <w:color w:val="FF0000"/>
                          </w:rPr>
                          <w:t>NB. Further detail to be added</w:t>
                        </w:r>
                        <w:r w:rsidRPr="00B636F5">
                          <w:rPr>
                            <w:b/>
                            <w:bCs w:val="0"/>
                            <w:color w:val="FF0000"/>
                          </w:rPr>
                          <w:t>]</w:t>
                        </w:r>
                      </w:p>
                    </w:txbxContent>
                  </v:textbox>
                </v:roundrect>
                <v:shape id="Arrow: Right 73" o:spid="_x0000_s1100" type="#_x0000_t13" style="position:absolute;left:26468;top:21579;width:3837;height:140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" adj="17642" fillcolor="#00b0df [3204]" strokecolor="#00b0df [3204]" strokeweight="2pt"/>
                <v:shape id="Arrow: Right 74" o:spid="_x0000_s1101" type="#_x0000_t13" style="position:absolute;left:11173;top:21460;width:3985;height:140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" adj="17789" fillcolor="#00b0df [3204]" strokecolor="#00b0df [3204]" strokeweight="2pt"/>
                <v:shape id="Arrow: Right 75" o:spid="_x0000_s1102" type="#_x0000_t13" style="position:absolute;left:49031;top:13335;width:4015;height:141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" adj="17802" fillcolor="#00b0df [3204]" strokecolor="#00b0df [3204]" strokeweight="2pt"/>
                <v:shape id="Arrow: Right 224" o:spid="_x0000_s1103" type="#_x0000_t13" style="position:absolute;left:41331;top:5706;width:3986;height:13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" adj="17954" fillcolor="#00b0df [3204]" strokecolor="#00b0df [3204]" strokeweight="2pt"/>
                <v:shape id="Arrow: Right 225" o:spid="_x0000_s1104" type="#_x0000_t13" style="position:absolute;left:41467;top:21588;width:3838;height:1406;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" adj="17642" fillcolor="#00b0df [3204]" strokecolor="#00b0df [3204]" strokeweight="2pt"/>
                <w10:wrap type="topAndBottom" anchorx="page"/>
              </v:group>
            </w:pict>
          </mc:Fallback>
        </mc:AlternateContent>
      </w:r>
      <w:r w:rsidR="006A6C03">
        <w:t xml:space="preserve">Figure </w:t>
      </w:r>
      <w:fldSimple w:instr=" STYLEREF 1 \s ">
        <w:r w:rsidR="00B439C3">
          <w:rPr>
            <w:noProof/>
          </w:rPr>
          <w:t>2</w:t>
        </w:r>
      </w:fldSimple>
      <w:r w:rsidR="00F62B17">
        <w:noBreakHyphen/>
      </w:r>
      <w:fldSimple w:instr=" SEQ Figure \* ARABIC \s 1 ">
        <w:r w:rsidR="00B439C3">
          <w:rPr>
            <w:noProof/>
          </w:rPr>
          <w:t>11</w:t>
        </w:r>
      </w:fldSimple>
      <w:bookmarkEnd w:id="26"/>
      <w:r w:rsidR="006A6C03">
        <w:t>: Town Centre Transformation Project Logic Model</w:t>
      </w:r>
      <w:r w:rsidR="0037479B">
        <w:t xml:space="preserve"> </w:t>
      </w:r>
      <w:r w:rsidR="0037479B" w:rsidRPr="00D6505F">
        <w:rPr>
          <w:color w:val="FF0000"/>
          <w:sz w:val="20"/>
        </w:rPr>
        <w:t>[TBC]</w:t>
      </w:r>
      <w:bookmarkEnd w:id="27"/>
    </w:p>
    <w:p w14:paraId="310E7C74" w14:textId="2984E69D" w:rsidR="00CC1533" w:rsidRDefault="00CC1533" w:rsidP="00CC1533">
      <w:pPr>
        <w:pStyle w:val="Caption"/>
      </w:pPr>
    </w:p>
    <w:p w14:paraId="4B38A90E" w14:textId="694FAF8C" w:rsidR="00CC1533" w:rsidRPr="005B2D8A" w:rsidRDefault="00CC1533" w:rsidP="00EC06E8">
      <w:pPr>
        <w:pStyle w:val="Source"/>
      </w:pPr>
      <w:r>
        <w:t>Source: Steer-ED and WYG, 2020</w:t>
      </w:r>
    </w:p>
    <w:p w14:paraId="61FADBBF" w14:textId="24726E34" w:rsidR="00424F61" w:rsidRPr="00424F61" w:rsidRDefault="00424F61" w:rsidP="006A6C03">
      <w:pPr>
        <w:pStyle w:val="Caption"/>
        <w:sectPr w:rsidR="00424F61" w:rsidRPr="00424F61" w:rsidSect="000877B9">
          <w:pgSz w:w="16838" w:h="11906" w:orient="landscape" w:code="9"/>
          <w:pgMar w:top="2007" w:right="1440" w:bottom="1418" w:left="1701" w:header="720" w:footer="720" w:gutter="0"/>
          <w:cols w:space="708"/>
          <w:docGrid w:linePitch="360"/>
        </w:sectPr>
      </w:pPr>
    </w:p>
    <w:p w14:paraId="6B396C21" w14:textId="2ADBE66A" w:rsidR="00B23191" w:rsidRDefault="006A6C03" w:rsidP="006A6C03">
      <w:pPr>
        <w:pStyle w:val="Caption"/>
      </w:pPr>
      <w:bookmarkStart w:id="28" w:name="_Ref51617168"/>
      <w:r>
        <w:lastRenderedPageBreak/>
        <w:t xml:space="preserve">Table </w:t>
      </w:r>
      <w:fldSimple w:instr=" STYLEREF 1 \s ">
        <w:r w:rsidR="00B439C3">
          <w:rPr>
            <w:noProof/>
          </w:rPr>
          <w:t>2</w:t>
        </w:r>
      </w:fldSimple>
      <w:r w:rsidR="007F725E">
        <w:noBreakHyphen/>
      </w:r>
      <w:fldSimple w:instr=" SEQ Table \* ARABIC \s 1 ">
        <w:r w:rsidR="00B439C3">
          <w:rPr>
            <w:noProof/>
          </w:rPr>
          <w:t>5</w:t>
        </w:r>
      </w:fldSimple>
      <w:bookmarkEnd w:id="28"/>
      <w:r>
        <w:t>: Town Centre Intervention Framework Alignment</w:t>
      </w:r>
      <w:r w:rsidR="0021107F">
        <w:t xml:space="preserve"> </w:t>
      </w:r>
      <w:r w:rsidR="0021107F" w:rsidRPr="00D6505F">
        <w:rPr>
          <w:color w:val="FF0000"/>
          <w:sz w:val="20"/>
        </w:rPr>
        <w:t>[TBC]</w:t>
      </w:r>
    </w:p>
    <w:tbl>
      <w:tblPr>
        <w:tblStyle w:val="SteerTableDefault"/>
        <w:tblW w:w="14023" w:type="dxa"/>
        <w:tblLook w:val="04A0" w:firstRow="1" w:lastRow="0" w:firstColumn="1" w:lastColumn="0" w:noHBand="0" w:noVBand="1"/>
      </w:tblPr>
      <w:tblGrid>
        <w:gridCol w:w="1696"/>
        <w:gridCol w:w="2415"/>
        <w:gridCol w:w="4394"/>
        <w:gridCol w:w="2541"/>
        <w:gridCol w:w="2977"/>
      </w:tblGrid>
      <w:tr w:rsidR="0004760B" w14:paraId="62797526" w14:textId="77777777" w:rsidTr="006A6C03">
        <w:trPr>
          <w:cnfStyle w:val="100000000000" w:firstRow="1" w:lastRow="0" w:firstColumn="0" w:lastColumn="0" w:oddVBand="0" w:evenVBand="0" w:oddHBand="0" w:evenHBand="0" w:firstRowFirstColumn="0" w:firstRowLastColumn="0" w:lastRowFirstColumn="0" w:lastRowLastColumn="0"/>
        </w:trPr>
        <w:tc>
          <w:tcPr>
            <w:tcW w:w="1696" w:type="dxa"/>
          </w:tcPr>
          <w:p w14:paraId="618CD905" w14:textId="77777777" w:rsidR="0004760B" w:rsidRDefault="0004760B" w:rsidP="00F05658">
            <w:pPr>
              <w:pStyle w:val="NormalNumbered"/>
              <w:numPr>
                <w:ilvl w:val="0"/>
                <w:numId w:val="0"/>
              </w:numPr>
            </w:pPr>
          </w:p>
        </w:tc>
        <w:tc>
          <w:tcPr>
            <w:tcW w:w="2415" w:type="dxa"/>
          </w:tcPr>
          <w:p w14:paraId="736E9218" w14:textId="20B4257E" w:rsidR="0004760B" w:rsidRPr="00B23191" w:rsidRDefault="0004760B" w:rsidP="00401596">
            <w:pPr>
              <w:pStyle w:val="NormalNumbered"/>
              <w:numPr>
                <w:ilvl w:val="0"/>
                <w:numId w:val="0"/>
              </w:numPr>
              <w:rPr>
                <w:color w:val="FFFFFF" w:themeColor="background1"/>
              </w:rPr>
            </w:pPr>
            <w:r w:rsidRPr="00B23191">
              <w:rPr>
                <w:color w:val="FFFFFF" w:themeColor="background1"/>
              </w:rPr>
              <w:t>Output</w:t>
            </w:r>
            <w:r w:rsidR="00A813E6">
              <w:rPr>
                <w:color w:val="FFFFFF" w:themeColor="background1"/>
              </w:rPr>
              <w:t xml:space="preserve"> Indicators</w:t>
            </w:r>
          </w:p>
        </w:tc>
        <w:tc>
          <w:tcPr>
            <w:tcW w:w="4394" w:type="dxa"/>
          </w:tcPr>
          <w:p w14:paraId="73E79787" w14:textId="77777777" w:rsidR="0004760B" w:rsidRPr="00B23191" w:rsidRDefault="0004760B">
            <w:pPr>
              <w:pStyle w:val="NormalNumbered"/>
              <w:numPr>
                <w:ilvl w:val="0"/>
                <w:numId w:val="0"/>
              </w:numPr>
              <w:rPr>
                <w:color w:val="FFFFFF" w:themeColor="background1"/>
              </w:rPr>
            </w:pPr>
            <w:r w:rsidRPr="00B23191">
              <w:rPr>
                <w:color w:val="FFFFFF" w:themeColor="background1"/>
              </w:rPr>
              <w:t>Alignment</w:t>
            </w:r>
          </w:p>
        </w:tc>
        <w:tc>
          <w:tcPr>
            <w:tcW w:w="2541" w:type="dxa"/>
          </w:tcPr>
          <w:p w14:paraId="16AD1D24" w14:textId="77777777" w:rsidR="0004760B" w:rsidRPr="00B23191" w:rsidRDefault="0004760B">
            <w:pPr>
              <w:pStyle w:val="NormalNumbered"/>
              <w:numPr>
                <w:ilvl w:val="0"/>
                <w:numId w:val="0"/>
              </w:numPr>
              <w:rPr>
                <w:color w:val="FFFFFF" w:themeColor="background1"/>
              </w:rPr>
            </w:pPr>
            <w:r w:rsidRPr="00B23191">
              <w:rPr>
                <w:color w:val="FFFFFF" w:themeColor="background1"/>
              </w:rPr>
              <w:t>Outcomes</w:t>
            </w:r>
          </w:p>
        </w:tc>
        <w:tc>
          <w:tcPr>
            <w:tcW w:w="2977" w:type="dxa"/>
          </w:tcPr>
          <w:p w14:paraId="0A43B4BD" w14:textId="77777777" w:rsidR="0004760B" w:rsidRPr="00B23191" w:rsidRDefault="0004760B">
            <w:pPr>
              <w:pStyle w:val="NormalNumbered"/>
              <w:numPr>
                <w:ilvl w:val="0"/>
                <w:numId w:val="0"/>
              </w:numPr>
              <w:rPr>
                <w:color w:val="FFFFFF" w:themeColor="background1"/>
              </w:rPr>
            </w:pPr>
            <w:r w:rsidRPr="00B23191">
              <w:rPr>
                <w:color w:val="FFFFFF" w:themeColor="background1"/>
              </w:rPr>
              <w:t>Outcome Indicators</w:t>
            </w:r>
          </w:p>
        </w:tc>
      </w:tr>
      <w:tr w:rsidR="0004760B" w14:paraId="0787E867" w14:textId="77777777" w:rsidTr="006A6C03">
        <w:tc>
          <w:tcPr>
            <w:tcW w:w="1696" w:type="dxa"/>
          </w:tcPr>
          <w:p w14:paraId="68901F60" w14:textId="77777777" w:rsidR="0004760B" w:rsidRPr="00293AEC" w:rsidRDefault="0004760B" w:rsidP="00EE7DB5">
            <w:pPr>
              <w:pStyle w:val="NormalNumbered"/>
              <w:numPr>
                <w:ilvl w:val="0"/>
                <w:numId w:val="0"/>
              </w:numPr>
              <w:rPr>
                <w:b/>
              </w:rPr>
            </w:pPr>
            <w:r w:rsidRPr="00293AEC">
              <w:rPr>
                <w:b/>
              </w:rPr>
              <w:t>Urban Regeneration</w:t>
            </w:r>
          </w:p>
        </w:tc>
        <w:tc>
          <w:tcPr>
            <w:tcW w:w="2415" w:type="dxa"/>
          </w:tcPr>
          <w:p w14:paraId="71C7DED6" w14:textId="77777777" w:rsidR="00427C47" w:rsidRDefault="00427C47" w:rsidP="00427C47">
            <w:pPr>
              <w:pStyle w:val="ListBullet"/>
            </w:pPr>
            <w:r>
              <w:t>Additional space (sqm)</w:t>
            </w:r>
          </w:p>
          <w:p w14:paraId="1BBCB853" w14:textId="77777777" w:rsidR="00427C47" w:rsidRDefault="00427C47" w:rsidP="00427C47">
            <w:pPr>
              <w:pStyle w:val="ListBullet"/>
            </w:pPr>
            <w:r>
              <w:t>Improved space (sqm)</w:t>
            </w:r>
          </w:p>
          <w:p w14:paraId="5D8B3F9A" w14:textId="14A81287" w:rsidR="00427C47" w:rsidRDefault="00427C47" w:rsidP="00427C47">
            <w:pPr>
              <w:pStyle w:val="ListBullet"/>
            </w:pPr>
            <w:r>
              <w:t>Additional new homes</w:t>
            </w:r>
          </w:p>
          <w:p w14:paraId="31F80705" w14:textId="77777777" w:rsidR="00427C47" w:rsidRDefault="00427C47" w:rsidP="00427C47">
            <w:pPr>
              <w:pStyle w:val="ListBullet"/>
            </w:pPr>
            <w:r>
              <w:t xml:space="preserve">Number of gross jobs </w:t>
            </w:r>
          </w:p>
          <w:p w14:paraId="13320D81" w14:textId="77777777" w:rsidR="00427C47" w:rsidRDefault="00427C47" w:rsidP="00427C47">
            <w:pPr>
              <w:pStyle w:val="ListBullet"/>
            </w:pPr>
            <w:r>
              <w:t>Temporary construction jobs</w:t>
            </w:r>
          </w:p>
          <w:p w14:paraId="4B63B597" w14:textId="764BE5B0" w:rsidR="00256590" w:rsidRDefault="00256590">
            <w:pPr>
              <w:pStyle w:val="NormalNumbered"/>
              <w:numPr>
                <w:ilvl w:val="0"/>
                <w:numId w:val="0"/>
              </w:numPr>
            </w:pPr>
          </w:p>
        </w:tc>
        <w:tc>
          <w:tcPr>
            <w:tcW w:w="4394" w:type="dxa"/>
          </w:tcPr>
          <w:p w14:paraId="12B5BB28" w14:textId="77777777" w:rsidR="002C0DD9" w:rsidRDefault="00273DDB" w:rsidP="002C0DD9">
            <w:pPr>
              <w:pStyle w:val="ListBullet"/>
              <w:rPr>
                <w:rStyle w:val="normaltextrun"/>
              </w:rPr>
            </w:pPr>
            <w:r w:rsidRPr="00A43F24">
              <w:rPr>
                <w:rStyle w:val="normaltextrun"/>
              </w:rPr>
              <w:t>As one of Lancashire’s key economic areas, three of the LIS’s themes are particularly relevant to Leyland and will form the basis of the finalised vision. These are: ‘Place Distinctiveness’ - enhancing the perception of the town and its heritage, bringing forward regeneration projects to make Leyland more attractive to live, work and invest in and at the same ensure that the town’s development is aligned with the government’s clean growth objectives.</w:t>
            </w:r>
          </w:p>
          <w:p w14:paraId="4B3A3686" w14:textId="25FDBFD9" w:rsidR="0004760B" w:rsidRPr="00B636F5" w:rsidRDefault="002C0DD9" w:rsidP="002C0DD9">
            <w:pPr>
              <w:pStyle w:val="ListBullet"/>
            </w:pPr>
            <w:r w:rsidRPr="002C0DD9">
              <w:rPr>
                <w:b/>
                <w:color w:val="FF0000"/>
              </w:rPr>
              <w:t>[TBC- Detail to add]</w:t>
            </w:r>
          </w:p>
        </w:tc>
        <w:tc>
          <w:tcPr>
            <w:tcW w:w="2541" w:type="dxa"/>
          </w:tcPr>
          <w:p w14:paraId="039AE536" w14:textId="77777777" w:rsidR="00427C47" w:rsidRDefault="00427C47" w:rsidP="00427C47">
            <w:pPr>
              <w:pStyle w:val="ListBullet"/>
            </w:pPr>
            <w:r>
              <w:t>Delivery of quality commercial space in the town centre</w:t>
            </w:r>
          </w:p>
          <w:p w14:paraId="6857F798" w14:textId="77777777" w:rsidR="00427C47" w:rsidRDefault="00427C47" w:rsidP="00427C47">
            <w:pPr>
              <w:pStyle w:val="ListBullet"/>
            </w:pPr>
            <w:r>
              <w:t xml:space="preserve">Delivery of new public spaces </w:t>
            </w:r>
          </w:p>
          <w:p w14:paraId="2CEE78E3" w14:textId="77777777" w:rsidR="00427C47" w:rsidRDefault="0004760B" w:rsidP="00427C47">
            <w:pPr>
              <w:pStyle w:val="ListBullet"/>
            </w:pPr>
            <w:r>
              <w:t>Enhanced townscape that is more attractive to visitors and residents.</w:t>
            </w:r>
          </w:p>
          <w:p w14:paraId="134A9643" w14:textId="3A6E4945" w:rsidR="0004760B" w:rsidRDefault="00427C47" w:rsidP="00C3408A">
            <w:pPr>
              <w:pStyle w:val="ListBullet"/>
            </w:pPr>
            <w:r w:rsidRPr="00C3408A">
              <w:rPr>
                <w:rFonts w:ascii="Calibri" w:hAnsi="Calibri"/>
                <w:kern w:val="24"/>
                <w:szCs w:val="20"/>
              </w:rPr>
              <w:t xml:space="preserve">Creation of a centre point for the town centre and an enhanced offer that makes Leyland an exciting place to go. </w:t>
            </w:r>
          </w:p>
        </w:tc>
        <w:tc>
          <w:tcPr>
            <w:tcW w:w="2977" w:type="dxa"/>
          </w:tcPr>
          <w:p w14:paraId="2F734B2D" w14:textId="77777777" w:rsidR="0004760B" w:rsidRDefault="0004760B" w:rsidP="00427C47">
            <w:pPr>
              <w:pStyle w:val="ListBullet"/>
            </w:pPr>
            <w:r>
              <w:t xml:space="preserve">Increased land values </w:t>
            </w:r>
          </w:p>
          <w:p w14:paraId="7D33876D" w14:textId="77777777" w:rsidR="00427C47" w:rsidRDefault="0004760B" w:rsidP="00427C47">
            <w:pPr>
              <w:pStyle w:val="ListBullet"/>
            </w:pPr>
            <w:r>
              <w:t>Improved perception of Leyland by residents/ businesses/ visitors</w:t>
            </w:r>
          </w:p>
          <w:p w14:paraId="19542EE8" w14:textId="41B71AC8" w:rsidR="003D70A0" w:rsidRDefault="00427C47" w:rsidP="009E2EAA">
            <w:pPr>
              <w:pStyle w:val="ListBullet"/>
            </w:pPr>
            <w:r>
              <w:t xml:space="preserve">Increased </w:t>
            </w:r>
            <w:r w:rsidR="003D70A0">
              <w:t>footfall</w:t>
            </w:r>
          </w:p>
          <w:p w14:paraId="2EC99C8F" w14:textId="6C78637D" w:rsidR="0004760B" w:rsidRDefault="00427C47" w:rsidP="003D70A0">
            <w:pPr>
              <w:pStyle w:val="ListBullet"/>
            </w:pPr>
            <w:r w:rsidRPr="00C3408A">
              <w:t>Improved people and business retention</w:t>
            </w:r>
          </w:p>
        </w:tc>
      </w:tr>
    </w:tbl>
    <w:p w14:paraId="6F5364A2" w14:textId="77777777" w:rsidR="00CC1533" w:rsidRPr="005B2D8A" w:rsidRDefault="00CC1533" w:rsidP="00CC1533">
      <w:pPr>
        <w:pStyle w:val="Source"/>
      </w:pPr>
      <w:r>
        <w:t>Source: Steer-ED and WYG, 2020</w:t>
      </w:r>
    </w:p>
    <w:p w14:paraId="637B74F1" w14:textId="77777777" w:rsidR="007F725E" w:rsidRPr="00EA1ECE" w:rsidRDefault="007F725E" w:rsidP="007F725E">
      <w:pPr>
        <w:pStyle w:val="NormalNumbered"/>
        <w:numPr>
          <w:ilvl w:val="0"/>
          <w:numId w:val="0"/>
        </w:numPr>
        <w:rPr>
          <w:rFonts w:ascii="Arial" w:hAnsi="Arial" w:cs="Arial"/>
        </w:rPr>
      </w:pPr>
      <w:r w:rsidRPr="00EA1ECE">
        <w:rPr>
          <w:rStyle w:val="normaltextrun"/>
          <w:rFonts w:ascii="Calibri" w:hAnsi="Calibri" w:cs="Calibri"/>
          <w:b/>
          <w:bCs w:val="0"/>
          <w:color w:val="FF0000"/>
        </w:rPr>
        <w:t>[NB. To add further details on the objectives</w:t>
      </w:r>
      <w:r w:rsidRPr="00EA1ECE">
        <w:rPr>
          <w:rStyle w:val="normaltextrun"/>
          <w:rFonts w:ascii="Arial" w:hAnsi="Arial" w:cs="Arial"/>
          <w:b/>
          <w:color w:val="FF0000"/>
        </w:rPr>
        <w:t>,</w:t>
      </w:r>
      <w:r w:rsidRPr="00EA1ECE">
        <w:rPr>
          <w:rStyle w:val="normaltextrun"/>
          <w:rFonts w:ascii="Calibri" w:hAnsi="Calibri" w:cs="Calibri"/>
          <w:b/>
          <w:color w:val="FF0000"/>
        </w:rPr>
        <w:t> targets,</w:t>
      </w:r>
      <w:r w:rsidRPr="00EA1ECE">
        <w:rPr>
          <w:rStyle w:val="normaltextrun"/>
          <w:rFonts w:ascii="Arial" w:hAnsi="Arial" w:cs="Arial"/>
          <w:b/>
          <w:color w:val="FF0000"/>
        </w:rPr>
        <w:t> </w:t>
      </w:r>
      <w:r w:rsidRPr="00EA1ECE">
        <w:rPr>
          <w:rStyle w:val="normaltextrun"/>
          <w:rFonts w:ascii="Calibri" w:hAnsi="Calibri" w:cs="Calibri"/>
          <w:b/>
          <w:color w:val="FF0000"/>
        </w:rPr>
        <w:t>and priority areas for the short, medium and long term</w:t>
      </w:r>
      <w:r w:rsidRPr="00EA1ECE">
        <w:rPr>
          <w:rStyle w:val="eop"/>
          <w:rFonts w:ascii="Calibri" w:hAnsi="Calibri" w:cs="Calibri"/>
          <w:b/>
          <w:bCs w:val="0"/>
          <w:color w:val="FF0000"/>
        </w:rPr>
        <w:t>]</w:t>
      </w:r>
    </w:p>
    <w:p w14:paraId="12F6155B" w14:textId="77777777" w:rsidR="006A6C03" w:rsidRDefault="006A6C03" w:rsidP="00976D33">
      <w:pPr>
        <w:pStyle w:val="ListBullet2"/>
        <w:ind w:left="0" w:firstLine="0"/>
        <w:rPr>
          <w:rStyle w:val="normaltextrun"/>
          <w:rFonts w:ascii="Calibri" w:hAnsi="Calibri" w:cs="Calibri"/>
          <w:bCs/>
          <w:color w:val="auto"/>
          <w:highlight w:val="yellow"/>
        </w:rPr>
        <w:sectPr w:rsidR="006A6C03" w:rsidSect="000877B9">
          <w:pgSz w:w="16838" w:h="11906" w:orient="landscape" w:code="9"/>
          <w:pgMar w:top="2007" w:right="1440" w:bottom="1418" w:left="1701" w:header="720" w:footer="720" w:gutter="0"/>
          <w:cols w:space="708"/>
          <w:docGrid w:linePitch="360"/>
        </w:sectPr>
      </w:pPr>
    </w:p>
    <w:p w14:paraId="484D0FA6" w14:textId="32F63A70" w:rsidR="007F725E" w:rsidRDefault="007F725E" w:rsidP="00DD71D6">
      <w:pPr>
        <w:pStyle w:val="Caption"/>
      </w:pPr>
      <w:r>
        <w:lastRenderedPageBreak/>
        <w:t xml:space="preserve">Table </w:t>
      </w:r>
      <w:fldSimple w:instr=" STYLEREF 1 \s ">
        <w:r w:rsidR="00B439C3">
          <w:rPr>
            <w:noProof/>
          </w:rPr>
          <w:t>2</w:t>
        </w:r>
      </w:fldSimple>
      <w:r>
        <w:noBreakHyphen/>
      </w:r>
      <w:fldSimple w:instr=" SEQ Table \* ARABIC \s 1 ">
        <w:r w:rsidR="00B439C3">
          <w:rPr>
            <w:noProof/>
          </w:rPr>
          <w:t>6</w:t>
        </w:r>
      </w:fldSimple>
      <w:r>
        <w:t xml:space="preserve">: Summary of Towns Fund Funding Requested </w:t>
      </w:r>
      <w:r w:rsidRPr="00DD71D6">
        <w:rPr>
          <w:color w:val="FF0000"/>
        </w:rPr>
        <w:t>[TBC]</w:t>
      </w:r>
    </w:p>
    <w:tbl>
      <w:tblPr>
        <w:tblStyle w:val="SteerTableDefault"/>
        <w:tblW w:w="0" w:type="auto"/>
        <w:tblLook w:val="04A0" w:firstRow="1" w:lastRow="0" w:firstColumn="1" w:lastColumn="0" w:noHBand="0" w:noVBand="1"/>
      </w:tblPr>
      <w:tblGrid>
        <w:gridCol w:w="2191"/>
        <w:gridCol w:w="4148"/>
        <w:gridCol w:w="2142"/>
      </w:tblGrid>
      <w:tr w:rsidR="009332B3" w:rsidRPr="009332B3" w14:paraId="1B06E98A" w14:textId="77777777" w:rsidTr="00DD71D6">
        <w:trPr>
          <w:cnfStyle w:val="100000000000" w:firstRow="1" w:lastRow="0" w:firstColumn="0" w:lastColumn="0" w:oddVBand="0" w:evenVBand="0" w:oddHBand="0" w:evenHBand="0" w:firstRowFirstColumn="0" w:firstRowLastColumn="0" w:lastRowFirstColumn="0" w:lastRowLastColumn="0"/>
        </w:trPr>
        <w:tc>
          <w:tcPr>
            <w:tcW w:w="2191" w:type="dxa"/>
            <w:hideMark/>
          </w:tcPr>
          <w:p w14:paraId="671958AB" w14:textId="77777777" w:rsidR="009332B3" w:rsidRPr="009332B3" w:rsidRDefault="009332B3" w:rsidP="00DD71D6">
            <w:r w:rsidRPr="009332B3">
              <w:t>Project</w:t>
            </w:r>
          </w:p>
        </w:tc>
        <w:tc>
          <w:tcPr>
            <w:tcW w:w="4148" w:type="dxa"/>
            <w:hideMark/>
          </w:tcPr>
          <w:p w14:paraId="526B7375" w14:textId="77777777" w:rsidR="009332B3" w:rsidRPr="009332B3" w:rsidRDefault="009332B3" w:rsidP="00DD71D6">
            <w:r w:rsidRPr="009332B3">
              <w:t>Component</w:t>
            </w:r>
          </w:p>
        </w:tc>
        <w:tc>
          <w:tcPr>
            <w:tcW w:w="2142" w:type="dxa"/>
          </w:tcPr>
          <w:p w14:paraId="7F393973" w14:textId="77777777" w:rsidR="009332B3" w:rsidRPr="009332B3" w:rsidRDefault="009332B3" w:rsidP="00DD71D6">
            <w:r w:rsidRPr="009332B3">
              <w:t>Estimated cost</w:t>
            </w:r>
          </w:p>
          <w:p w14:paraId="515DEAD6" w14:textId="77777777" w:rsidR="009332B3" w:rsidRPr="009332B3" w:rsidRDefault="009332B3" w:rsidP="00DD71D6"/>
        </w:tc>
      </w:tr>
      <w:tr w:rsidR="009332B3" w:rsidRPr="009332B3" w14:paraId="7239A0E3" w14:textId="77777777" w:rsidTr="00DD71D6">
        <w:tc>
          <w:tcPr>
            <w:tcW w:w="2191" w:type="dxa"/>
            <w:hideMark/>
          </w:tcPr>
          <w:p w14:paraId="733A05C8" w14:textId="77777777" w:rsidR="009332B3" w:rsidRPr="009332B3" w:rsidRDefault="009332B3" w:rsidP="00DD71D6">
            <w:r w:rsidRPr="009332B3">
              <w:t>BASE2</w:t>
            </w:r>
          </w:p>
        </w:tc>
        <w:tc>
          <w:tcPr>
            <w:tcW w:w="4148" w:type="dxa"/>
          </w:tcPr>
          <w:p w14:paraId="13FCC1C5" w14:textId="77777777" w:rsidR="009332B3" w:rsidRPr="009332B3" w:rsidRDefault="009332B3" w:rsidP="00DD71D6">
            <w:r w:rsidRPr="009332B3">
              <w:t>New bespoke 3 storey building with café and roof area, providing 1,760sqm Gross Internal Area</w:t>
            </w:r>
          </w:p>
          <w:p w14:paraId="62A25CA2" w14:textId="77777777" w:rsidR="009332B3" w:rsidRPr="009332B3" w:rsidRDefault="009332B3" w:rsidP="00DD71D6"/>
        </w:tc>
        <w:tc>
          <w:tcPr>
            <w:tcW w:w="2142" w:type="dxa"/>
            <w:hideMark/>
          </w:tcPr>
          <w:p w14:paraId="09C8AA4A" w14:textId="33514349" w:rsidR="009332B3" w:rsidRPr="009332B3" w:rsidRDefault="009332B3" w:rsidP="00DD71D6">
            <w:r w:rsidRPr="009332B3">
              <w:t xml:space="preserve">£6.0m </w:t>
            </w:r>
            <w:r w:rsidR="007F725E" w:rsidRPr="00DD71D6">
              <w:rPr>
                <w:b/>
                <w:bCs/>
                <w:color w:val="FF0000"/>
              </w:rPr>
              <w:t>[</w:t>
            </w:r>
            <w:r w:rsidRPr="00DD71D6">
              <w:rPr>
                <w:b/>
                <w:bCs/>
                <w:color w:val="FF0000"/>
              </w:rPr>
              <w:t>TBC</w:t>
            </w:r>
            <w:r w:rsidR="007F725E" w:rsidRPr="00DD71D6">
              <w:rPr>
                <w:b/>
                <w:bCs/>
                <w:color w:val="FF0000"/>
              </w:rPr>
              <w:t>]</w:t>
            </w:r>
          </w:p>
        </w:tc>
      </w:tr>
      <w:tr w:rsidR="009332B3" w:rsidRPr="009332B3" w14:paraId="7A6F6CE9" w14:textId="77777777" w:rsidTr="00DD71D6">
        <w:tc>
          <w:tcPr>
            <w:tcW w:w="2191" w:type="dxa"/>
            <w:hideMark/>
          </w:tcPr>
          <w:p w14:paraId="27DE13A9" w14:textId="77777777" w:rsidR="009332B3" w:rsidRPr="009332B3" w:rsidRDefault="009332B3" w:rsidP="00DD71D6">
            <w:r w:rsidRPr="009332B3">
              <w:t>Market Building</w:t>
            </w:r>
          </w:p>
        </w:tc>
        <w:tc>
          <w:tcPr>
            <w:tcW w:w="4148" w:type="dxa"/>
            <w:hideMark/>
          </w:tcPr>
          <w:p w14:paraId="0DA50327" w14:textId="77777777" w:rsidR="009332B3" w:rsidRPr="009332B3" w:rsidRDefault="009332B3" w:rsidP="00DD71D6">
            <w:r w:rsidRPr="009332B3">
              <w:t xml:space="preserve">Major refurbishment of Market building including new roof, expansion and provision of new stalls to support business growth </w:t>
            </w:r>
          </w:p>
        </w:tc>
        <w:tc>
          <w:tcPr>
            <w:tcW w:w="2142" w:type="dxa"/>
            <w:hideMark/>
          </w:tcPr>
          <w:p w14:paraId="0E76B0F5" w14:textId="2D10BCBD" w:rsidR="009332B3" w:rsidRPr="009332B3" w:rsidRDefault="009332B3" w:rsidP="00DD71D6">
            <w:r w:rsidRPr="009332B3">
              <w:t xml:space="preserve">£4.0m </w:t>
            </w:r>
            <w:r w:rsidR="007F725E" w:rsidRPr="00DD71D6">
              <w:rPr>
                <w:b/>
                <w:bCs/>
                <w:color w:val="FF0000"/>
              </w:rPr>
              <w:t>[</w:t>
            </w:r>
            <w:r w:rsidRPr="00DD71D6">
              <w:rPr>
                <w:b/>
                <w:bCs/>
                <w:color w:val="FF0000"/>
              </w:rPr>
              <w:t>TBC</w:t>
            </w:r>
            <w:r w:rsidR="007F725E" w:rsidRPr="00DD71D6">
              <w:rPr>
                <w:b/>
                <w:bCs/>
                <w:color w:val="FF0000"/>
              </w:rPr>
              <w:t>]</w:t>
            </w:r>
          </w:p>
        </w:tc>
      </w:tr>
      <w:tr w:rsidR="009332B3" w:rsidRPr="009332B3" w14:paraId="58EEECF2" w14:textId="77777777" w:rsidTr="00DD71D6">
        <w:tc>
          <w:tcPr>
            <w:tcW w:w="2191" w:type="dxa"/>
            <w:hideMark/>
          </w:tcPr>
          <w:p w14:paraId="1FB2128B" w14:textId="77777777" w:rsidR="009332B3" w:rsidRPr="009332B3" w:rsidRDefault="009332B3" w:rsidP="00DD71D6">
            <w:r w:rsidRPr="009332B3">
              <w:t>Town Centre Transformation</w:t>
            </w:r>
          </w:p>
        </w:tc>
        <w:tc>
          <w:tcPr>
            <w:tcW w:w="4148" w:type="dxa"/>
            <w:hideMark/>
          </w:tcPr>
          <w:p w14:paraId="0D7E278E" w14:textId="77777777" w:rsidR="009332B3" w:rsidRPr="009332B3" w:rsidRDefault="009332B3" w:rsidP="00DD71D6">
            <w:r w:rsidRPr="009332B3">
              <w:t xml:space="preserve">Public realm </w:t>
            </w:r>
          </w:p>
          <w:p w14:paraId="3BC029E2" w14:textId="77777777" w:rsidR="009332B3" w:rsidRPr="009332B3" w:rsidRDefault="009332B3" w:rsidP="00DD71D6">
            <w:r w:rsidRPr="009332B3">
              <w:t>Hough Lane, Church Place, Market Place &amp; Circuit round – the core public realm</w:t>
            </w:r>
          </w:p>
          <w:p w14:paraId="56139EE3" w14:textId="77777777" w:rsidR="009332B3" w:rsidRPr="009332B3" w:rsidRDefault="009332B3" w:rsidP="00DD71D6">
            <w:r w:rsidRPr="009332B3">
              <w:t>New seating and planting</w:t>
            </w:r>
          </w:p>
          <w:p w14:paraId="49C357DC" w14:textId="77777777" w:rsidR="009332B3" w:rsidRPr="009332B3" w:rsidRDefault="009332B3" w:rsidP="00DD71D6">
            <w:r w:rsidRPr="009332B3">
              <w:t xml:space="preserve">New Churchill Way car park </w:t>
            </w:r>
          </w:p>
          <w:p w14:paraId="660E7440" w14:textId="77777777" w:rsidR="009332B3" w:rsidRPr="009332B3" w:rsidRDefault="009332B3" w:rsidP="00DD71D6">
            <w:r w:rsidRPr="009332B3">
              <w:t>Secondary improvements to Chapel Down</w:t>
            </w:r>
          </w:p>
          <w:p w14:paraId="538EB994" w14:textId="77777777" w:rsidR="009332B3" w:rsidRPr="009332B3" w:rsidRDefault="009332B3" w:rsidP="00DD71D6">
            <w:r w:rsidRPr="009332B3">
              <w:t>Linkage from King St car park</w:t>
            </w:r>
          </w:p>
          <w:p w14:paraId="2572460C" w14:textId="77777777" w:rsidR="009332B3" w:rsidRPr="009332B3" w:rsidRDefault="009332B3" w:rsidP="00DD71D6">
            <w:r w:rsidRPr="009332B3">
              <w:t>Commercial Development</w:t>
            </w:r>
          </w:p>
          <w:p w14:paraId="2BF607B0" w14:textId="77777777" w:rsidR="009332B3" w:rsidRPr="009332B3" w:rsidRDefault="009332B3" w:rsidP="00DD71D6">
            <w:r w:rsidRPr="009332B3">
              <w:t>2 Food &amp; Beverage units in new building on Market Square, with 26 apartments above</w:t>
            </w:r>
          </w:p>
          <w:p w14:paraId="1891AFCD" w14:textId="77777777" w:rsidR="009332B3" w:rsidRPr="009332B3" w:rsidRDefault="009332B3" w:rsidP="00DD71D6">
            <w:r w:rsidRPr="009332B3">
              <w:t>4 town houses on Quinn Street</w:t>
            </w:r>
          </w:p>
          <w:p w14:paraId="2811FC2E" w14:textId="77777777" w:rsidR="009332B3" w:rsidRPr="009332B3" w:rsidRDefault="009332B3" w:rsidP="00DD71D6">
            <w:r w:rsidRPr="009332B3">
              <w:t>Church Place ground floor commercial with 6-8 apartments above</w:t>
            </w:r>
          </w:p>
          <w:p w14:paraId="550426BC" w14:textId="77777777" w:rsidR="009332B3" w:rsidRPr="009332B3" w:rsidRDefault="009332B3" w:rsidP="00DD71D6">
            <w:r w:rsidRPr="009332B3">
              <w:t>Churchill Way car park commercial with 8-10 apartments above</w:t>
            </w:r>
          </w:p>
        </w:tc>
        <w:tc>
          <w:tcPr>
            <w:tcW w:w="2142" w:type="dxa"/>
          </w:tcPr>
          <w:p w14:paraId="1B4ED2B7" w14:textId="77777777" w:rsidR="009332B3" w:rsidRPr="009332B3" w:rsidRDefault="009332B3" w:rsidP="00DD71D6"/>
          <w:p w14:paraId="39F676D8" w14:textId="77777777" w:rsidR="009332B3" w:rsidRPr="009332B3" w:rsidRDefault="009332B3" w:rsidP="00DD71D6"/>
          <w:p w14:paraId="3F3A176F" w14:textId="6A1BA0E6" w:rsidR="009332B3" w:rsidRPr="009332B3" w:rsidRDefault="009332B3" w:rsidP="00DD71D6">
            <w:r w:rsidRPr="009332B3">
              <w:t xml:space="preserve">£6.5m </w:t>
            </w:r>
            <w:r w:rsidR="007F725E" w:rsidRPr="00DD71D6">
              <w:rPr>
                <w:b/>
                <w:bCs/>
                <w:color w:val="FF0000"/>
              </w:rPr>
              <w:t>[</w:t>
            </w:r>
            <w:r w:rsidRPr="00DD71D6">
              <w:rPr>
                <w:b/>
                <w:bCs/>
                <w:color w:val="FF0000"/>
              </w:rPr>
              <w:t>TBC</w:t>
            </w:r>
            <w:r w:rsidR="007F725E" w:rsidRPr="00DD71D6">
              <w:rPr>
                <w:b/>
                <w:bCs/>
                <w:color w:val="FF0000"/>
              </w:rPr>
              <w:t>]</w:t>
            </w:r>
          </w:p>
          <w:p w14:paraId="32A1C46F" w14:textId="77777777" w:rsidR="009332B3" w:rsidRPr="009332B3" w:rsidRDefault="009332B3" w:rsidP="00DD71D6"/>
          <w:p w14:paraId="02F99844" w14:textId="77777777" w:rsidR="009332B3" w:rsidRPr="009332B3" w:rsidRDefault="009332B3" w:rsidP="00DD71D6">
            <w:r w:rsidRPr="009332B3">
              <w:t>(excludes potential Section 278 from LCC)</w:t>
            </w:r>
          </w:p>
          <w:p w14:paraId="3C53162F" w14:textId="77777777" w:rsidR="009332B3" w:rsidRPr="009332B3" w:rsidRDefault="009332B3" w:rsidP="00DD71D6"/>
          <w:p w14:paraId="5A86ECBB" w14:textId="77777777" w:rsidR="009332B3" w:rsidRPr="009332B3" w:rsidRDefault="009332B3" w:rsidP="00DD71D6"/>
          <w:p w14:paraId="0534A2BF" w14:textId="77777777" w:rsidR="009332B3" w:rsidRPr="009332B3" w:rsidRDefault="009332B3" w:rsidP="00DD71D6"/>
          <w:p w14:paraId="4F542093" w14:textId="77777777" w:rsidR="009332B3" w:rsidRPr="009332B3" w:rsidRDefault="009332B3" w:rsidP="00DD71D6"/>
          <w:p w14:paraId="6972812A" w14:textId="77777777" w:rsidR="009332B3" w:rsidRPr="009332B3" w:rsidRDefault="009332B3" w:rsidP="00DD71D6"/>
          <w:p w14:paraId="68D21953" w14:textId="4F10EFBC" w:rsidR="009332B3" w:rsidRPr="009332B3" w:rsidRDefault="009332B3" w:rsidP="00DD71D6">
            <w:r w:rsidRPr="009332B3">
              <w:t xml:space="preserve">£5.8m </w:t>
            </w:r>
            <w:r w:rsidR="007F725E" w:rsidRPr="00DD71D6">
              <w:rPr>
                <w:b/>
                <w:bCs/>
                <w:color w:val="FF0000"/>
              </w:rPr>
              <w:t>[</w:t>
            </w:r>
            <w:r w:rsidRPr="00DD71D6">
              <w:rPr>
                <w:b/>
                <w:bCs/>
                <w:color w:val="FF0000"/>
              </w:rPr>
              <w:t>TBC</w:t>
            </w:r>
            <w:r w:rsidR="007F725E" w:rsidRPr="00DD71D6">
              <w:rPr>
                <w:b/>
                <w:bCs/>
                <w:color w:val="FF0000"/>
              </w:rPr>
              <w:t>]</w:t>
            </w:r>
          </w:p>
          <w:p w14:paraId="5F2262A9" w14:textId="77777777" w:rsidR="009332B3" w:rsidRPr="009332B3" w:rsidRDefault="009332B3" w:rsidP="00DD71D6"/>
          <w:p w14:paraId="452FE19C" w14:textId="77777777" w:rsidR="009332B3" w:rsidRPr="009332B3" w:rsidRDefault="009332B3" w:rsidP="00DD71D6">
            <w:r w:rsidRPr="009332B3">
              <w:t>(excludes acquisitions)</w:t>
            </w:r>
          </w:p>
        </w:tc>
      </w:tr>
      <w:tr w:rsidR="009332B3" w:rsidRPr="009332B3" w14:paraId="344B769F" w14:textId="77777777" w:rsidTr="00DD71D6">
        <w:tc>
          <w:tcPr>
            <w:tcW w:w="2191" w:type="dxa"/>
            <w:hideMark/>
          </w:tcPr>
          <w:p w14:paraId="6104E07F" w14:textId="77777777" w:rsidR="009332B3" w:rsidRPr="009332B3" w:rsidRDefault="009332B3" w:rsidP="00DD71D6">
            <w:r w:rsidRPr="009332B3">
              <w:t>Contingencies</w:t>
            </w:r>
          </w:p>
        </w:tc>
        <w:tc>
          <w:tcPr>
            <w:tcW w:w="4148" w:type="dxa"/>
            <w:hideMark/>
          </w:tcPr>
          <w:p w14:paraId="13254726" w14:textId="77777777" w:rsidR="009332B3" w:rsidRPr="009332B3" w:rsidRDefault="009332B3" w:rsidP="00DD71D6">
            <w:r w:rsidRPr="009332B3">
              <w:t>@30%</w:t>
            </w:r>
          </w:p>
        </w:tc>
        <w:tc>
          <w:tcPr>
            <w:tcW w:w="2142" w:type="dxa"/>
            <w:hideMark/>
          </w:tcPr>
          <w:p w14:paraId="18273C92" w14:textId="77777777" w:rsidR="009332B3" w:rsidRPr="009332B3" w:rsidRDefault="009332B3" w:rsidP="00DD71D6">
            <w:r w:rsidRPr="009332B3">
              <w:t>£6.7m</w:t>
            </w:r>
          </w:p>
        </w:tc>
      </w:tr>
      <w:tr w:rsidR="009332B3" w:rsidRPr="009332B3" w14:paraId="7B8B6450" w14:textId="77777777" w:rsidTr="00DD71D6">
        <w:tc>
          <w:tcPr>
            <w:tcW w:w="2191" w:type="dxa"/>
            <w:hideMark/>
          </w:tcPr>
          <w:p w14:paraId="4E127379" w14:textId="77777777" w:rsidR="009332B3" w:rsidRPr="009332B3" w:rsidRDefault="009332B3" w:rsidP="00DD71D6">
            <w:r w:rsidRPr="009332B3">
              <w:t>Total cost</w:t>
            </w:r>
          </w:p>
        </w:tc>
        <w:tc>
          <w:tcPr>
            <w:tcW w:w="4148" w:type="dxa"/>
          </w:tcPr>
          <w:p w14:paraId="34E4CE43" w14:textId="77777777" w:rsidR="009332B3" w:rsidRPr="009332B3" w:rsidRDefault="009332B3" w:rsidP="00DD71D6"/>
        </w:tc>
        <w:tc>
          <w:tcPr>
            <w:tcW w:w="2142" w:type="dxa"/>
            <w:hideMark/>
          </w:tcPr>
          <w:p w14:paraId="48C9A9FF" w14:textId="77777777" w:rsidR="009332B3" w:rsidRPr="009332B3" w:rsidRDefault="009332B3" w:rsidP="00DD71D6">
            <w:r w:rsidRPr="009332B3">
              <w:t>£29.0m</w:t>
            </w:r>
          </w:p>
        </w:tc>
      </w:tr>
      <w:tr w:rsidR="009332B3" w:rsidRPr="009332B3" w14:paraId="76190FB0" w14:textId="77777777" w:rsidTr="00DD71D6">
        <w:tc>
          <w:tcPr>
            <w:tcW w:w="2191" w:type="dxa"/>
            <w:hideMark/>
          </w:tcPr>
          <w:p w14:paraId="2D94589C" w14:textId="77777777" w:rsidR="009332B3" w:rsidRPr="009332B3" w:rsidRDefault="009332B3" w:rsidP="00DD71D6">
            <w:r w:rsidRPr="009332B3">
              <w:t>Return on Commercial</w:t>
            </w:r>
          </w:p>
        </w:tc>
        <w:tc>
          <w:tcPr>
            <w:tcW w:w="4148" w:type="dxa"/>
            <w:hideMark/>
          </w:tcPr>
          <w:p w14:paraId="2F1822C7" w14:textId="77777777" w:rsidR="009332B3" w:rsidRPr="009332B3" w:rsidRDefault="009332B3" w:rsidP="00DD71D6">
            <w:r w:rsidRPr="009332B3">
              <w:t>Private sector contribution</w:t>
            </w:r>
          </w:p>
        </w:tc>
        <w:tc>
          <w:tcPr>
            <w:tcW w:w="2142" w:type="dxa"/>
            <w:hideMark/>
          </w:tcPr>
          <w:p w14:paraId="4BFAF86B" w14:textId="4DAB986F" w:rsidR="009332B3" w:rsidRPr="009332B3" w:rsidRDefault="009332B3" w:rsidP="00DD71D6">
            <w:r w:rsidRPr="009332B3">
              <w:t xml:space="preserve">-£4.0m </w:t>
            </w:r>
            <w:r w:rsidR="00690899" w:rsidRPr="00DD71D6">
              <w:rPr>
                <w:b/>
                <w:bCs/>
                <w:color w:val="FF0000"/>
              </w:rPr>
              <w:t>[</w:t>
            </w:r>
            <w:r w:rsidRPr="00DD71D6">
              <w:rPr>
                <w:b/>
                <w:bCs/>
                <w:color w:val="FF0000"/>
              </w:rPr>
              <w:t>TBC</w:t>
            </w:r>
            <w:r w:rsidR="00690899" w:rsidRPr="00DD71D6">
              <w:rPr>
                <w:b/>
                <w:bCs/>
                <w:color w:val="FF0000"/>
              </w:rPr>
              <w:t>]</w:t>
            </w:r>
          </w:p>
        </w:tc>
      </w:tr>
      <w:tr w:rsidR="009332B3" w:rsidRPr="009332B3" w14:paraId="75D09A62" w14:textId="77777777" w:rsidTr="00DD71D6">
        <w:tc>
          <w:tcPr>
            <w:tcW w:w="2191" w:type="dxa"/>
            <w:hideMark/>
          </w:tcPr>
          <w:p w14:paraId="3A7BC594" w14:textId="77777777" w:rsidR="009332B3" w:rsidRPr="00DD71D6" w:rsidRDefault="009332B3" w:rsidP="00DD71D6">
            <w:pPr>
              <w:rPr>
                <w:b/>
                <w:bCs/>
              </w:rPr>
            </w:pPr>
            <w:r w:rsidRPr="00DD71D6">
              <w:rPr>
                <w:b/>
                <w:bCs/>
              </w:rPr>
              <w:t>Total Funding Request</w:t>
            </w:r>
          </w:p>
        </w:tc>
        <w:tc>
          <w:tcPr>
            <w:tcW w:w="4148" w:type="dxa"/>
          </w:tcPr>
          <w:p w14:paraId="3957954F" w14:textId="77777777" w:rsidR="009332B3" w:rsidRPr="00DD71D6" w:rsidRDefault="009332B3" w:rsidP="00DD71D6">
            <w:pPr>
              <w:rPr>
                <w:b/>
                <w:bCs/>
              </w:rPr>
            </w:pPr>
          </w:p>
        </w:tc>
        <w:tc>
          <w:tcPr>
            <w:tcW w:w="2142" w:type="dxa"/>
            <w:hideMark/>
          </w:tcPr>
          <w:p w14:paraId="7007C9AB" w14:textId="77777777" w:rsidR="009332B3" w:rsidRPr="00DD71D6" w:rsidRDefault="009332B3" w:rsidP="00DD71D6">
            <w:pPr>
              <w:rPr>
                <w:b/>
                <w:bCs/>
              </w:rPr>
            </w:pPr>
            <w:r w:rsidRPr="00DD71D6">
              <w:rPr>
                <w:b/>
                <w:bCs/>
              </w:rPr>
              <w:t>£25.0m</w:t>
            </w:r>
          </w:p>
        </w:tc>
      </w:tr>
    </w:tbl>
    <w:p w14:paraId="5B8C23DF" w14:textId="327C2BC6" w:rsidR="00BA2B72" w:rsidRPr="00DD71D6" w:rsidRDefault="00BA2B72" w:rsidP="00DD71D6">
      <w:pPr>
        <w:pStyle w:val="Source"/>
      </w:pPr>
      <w:r>
        <w:t>Source: Steer-ED &amp; WYG, 2020</w:t>
      </w:r>
    </w:p>
    <w:p w14:paraId="7200AC8E" w14:textId="101ACFFF" w:rsidR="00687955" w:rsidRPr="00687955" w:rsidRDefault="00EA1ECE" w:rsidP="00EA1ECE">
      <w:pPr>
        <w:pStyle w:val="Heading2"/>
      </w:pPr>
      <w:bookmarkStart w:id="29" w:name="_Toc51618073"/>
      <w:r>
        <w:t>Conclusions</w:t>
      </w:r>
      <w:bookmarkEnd w:id="29"/>
    </w:p>
    <w:p w14:paraId="243C93D6" w14:textId="1EE2C0F2" w:rsidR="00EA1ECE" w:rsidRPr="00935C80" w:rsidRDefault="00EA1ECE" w:rsidP="00E1300F">
      <w:pPr>
        <w:pStyle w:val="NormalNumbered"/>
      </w:pPr>
      <w:r w:rsidRPr="00935C80">
        <w:t xml:space="preserve">These </w:t>
      </w:r>
      <w:r w:rsidR="00CA5703" w:rsidRPr="00935C80">
        <w:t xml:space="preserve">three </w:t>
      </w:r>
      <w:r w:rsidRPr="00935C80">
        <w:t xml:space="preserve">projects </w:t>
      </w:r>
      <w:r w:rsidR="00CA5703" w:rsidRPr="00935C80">
        <w:t xml:space="preserve">together </w:t>
      </w:r>
      <w:r w:rsidRPr="00935C80">
        <w:t>will</w:t>
      </w:r>
      <w:r w:rsidR="00935C80" w:rsidRPr="00935C80">
        <w:t>…</w:t>
      </w:r>
    </w:p>
    <w:p w14:paraId="4300319D" w14:textId="664AD556" w:rsidR="00EA1ECE" w:rsidRPr="00935C80" w:rsidRDefault="00EA1ECE" w:rsidP="00F520F5">
      <w:pPr>
        <w:pStyle w:val="ListBullet"/>
      </w:pPr>
      <w:r w:rsidRPr="00935C80">
        <w:rPr>
          <w:b/>
          <w:bCs/>
        </w:rPr>
        <w:t>Evolv</w:t>
      </w:r>
      <w:r w:rsidR="00935C80">
        <w:rPr>
          <w:b/>
          <w:bCs/>
        </w:rPr>
        <w:t>e</w:t>
      </w:r>
      <w:r w:rsidRPr="00935C80">
        <w:rPr>
          <w:b/>
          <w:bCs/>
        </w:rPr>
        <w:t xml:space="preserve"> the Purpose:</w:t>
      </w:r>
      <w:r w:rsidRPr="00935C80">
        <w:t xml:space="preserve"> Before the Covid-19 Crisis, the reasons people visit and spend time </w:t>
      </w:r>
      <w:r w:rsidR="005245D5">
        <w:t xml:space="preserve">in </w:t>
      </w:r>
      <w:r w:rsidRPr="00935C80">
        <w:t>Leyland town centre are quite narrow and people are choosing to spend quality-time and money elsewhere. During the crisis</w:t>
      </w:r>
      <w:r w:rsidR="00E72913">
        <w:t xml:space="preserve">, shopping locally has become more popular. </w:t>
      </w:r>
      <w:r w:rsidRPr="00935C80">
        <w:t xml:space="preserve">We </w:t>
      </w:r>
      <w:r w:rsidR="00E72913">
        <w:t>are capitalizing</w:t>
      </w:r>
      <w:r w:rsidRPr="00935C80">
        <w:t xml:space="preserve"> on this change for Leyland. </w:t>
      </w:r>
      <w:r w:rsidR="00E72913">
        <w:t>Our plan</w:t>
      </w:r>
      <w:r w:rsidRPr="00935C80">
        <w:t xml:space="preserve"> will redefine the town centre as a place of choice. A place attractive to small businesses and start-ups. A vibrant place for shopping </w:t>
      </w:r>
      <w:r w:rsidR="00006DEC">
        <w:t>locally, and as such</w:t>
      </w:r>
      <w:r w:rsidRPr="00935C80">
        <w:t xml:space="preserve">, supporting </w:t>
      </w:r>
      <w:r w:rsidR="00D450B4">
        <w:t>our</w:t>
      </w:r>
      <w:r w:rsidRPr="00935C80">
        <w:t xml:space="preserve"> local traders. A place for everyday experience and interaction, with new bars and restaurants to support a bustling evening economy. </w:t>
      </w:r>
    </w:p>
    <w:p w14:paraId="797C28B3" w14:textId="11395595" w:rsidR="00EA1ECE" w:rsidRPr="00935C80" w:rsidRDefault="00EA1ECE" w:rsidP="00F520F5">
      <w:pPr>
        <w:pStyle w:val="ListBullet"/>
      </w:pPr>
      <w:r w:rsidRPr="00935C80">
        <w:rPr>
          <w:b/>
          <w:bCs/>
        </w:rPr>
        <w:t>Improv</w:t>
      </w:r>
      <w:r w:rsidR="00935C80">
        <w:rPr>
          <w:b/>
          <w:bCs/>
        </w:rPr>
        <w:t>e</w:t>
      </w:r>
      <w:r w:rsidRPr="00935C80">
        <w:rPr>
          <w:b/>
          <w:bCs/>
        </w:rPr>
        <w:t xml:space="preserve"> the Experience: </w:t>
      </w:r>
      <w:r w:rsidRPr="00935C80">
        <w:t xml:space="preserve">Shaped by the quality of place, the experience of Leyland town centre will be radically improved by improving its mix of uses. The present use of the town centre needs to be diversified, updated and improved. The convenience of using the town needs to be enhanced, so that it is easy to access and use the town centre, by foot and as a cyclist. Part of improving the experience will be consolidating the town centre and creating a new heart and focal point for a town which is, to its detriment at present, far-too dispersed. </w:t>
      </w:r>
    </w:p>
    <w:p w14:paraId="2B3264F9" w14:textId="4A2F12BE" w:rsidR="00EA1ECE" w:rsidRPr="00935C80" w:rsidRDefault="00935C80" w:rsidP="00F520F5">
      <w:pPr>
        <w:pStyle w:val="ListBullet"/>
      </w:pPr>
      <w:r>
        <w:rPr>
          <w:b/>
          <w:bCs/>
        </w:rPr>
        <w:lastRenderedPageBreak/>
        <w:t xml:space="preserve">Improve </w:t>
      </w:r>
      <w:r w:rsidR="00EA1ECE" w:rsidRPr="00935C80">
        <w:rPr>
          <w:b/>
          <w:bCs/>
        </w:rPr>
        <w:t>Quality of Place:</w:t>
      </w:r>
      <w:r w:rsidR="00EA1ECE" w:rsidRPr="00935C80">
        <w:t xml:space="preserve"> The physical quality of the public realm and built environment of the town centre needs improvement. The town centre lacks a clear heart and the current physical environment is very poor in places. Leyland needs to better balance of through-traffic, allowing passing trade, but also giving much greater pedestrian priority and improving cycle connectivity. Our vision for Leyland through Investment by the Town Deal is for a vibrant and attractive town centre, which celebrates its past, but looks forward to embrace innovation.  </w:t>
      </w:r>
    </w:p>
    <w:p w14:paraId="6B4021C7" w14:textId="294E1A81" w:rsidR="000228C5" w:rsidRPr="000228C5" w:rsidRDefault="00935C80" w:rsidP="00F520F5">
      <w:pPr>
        <w:pStyle w:val="ListBullet"/>
        <w:rPr>
          <w:b/>
          <w:bCs/>
        </w:rPr>
      </w:pPr>
      <w:r w:rsidRPr="000228C5">
        <w:rPr>
          <w:b/>
          <w:bCs/>
        </w:rPr>
        <w:t xml:space="preserve">Provide </w:t>
      </w:r>
      <w:r w:rsidR="000228C5" w:rsidRPr="000228C5">
        <w:rPr>
          <w:b/>
          <w:bCs/>
        </w:rPr>
        <w:t>S</w:t>
      </w:r>
      <w:r w:rsidR="007146CE" w:rsidRPr="000228C5">
        <w:rPr>
          <w:b/>
          <w:bCs/>
        </w:rPr>
        <w:t xml:space="preserve">kills and </w:t>
      </w:r>
      <w:r w:rsidR="000228C5" w:rsidRPr="000228C5">
        <w:rPr>
          <w:b/>
          <w:bCs/>
        </w:rPr>
        <w:t>B</w:t>
      </w:r>
      <w:r w:rsidR="007146CE" w:rsidRPr="000228C5">
        <w:rPr>
          <w:b/>
          <w:bCs/>
        </w:rPr>
        <w:t xml:space="preserve">usiness </w:t>
      </w:r>
      <w:r w:rsidR="000228C5" w:rsidRPr="000228C5">
        <w:rPr>
          <w:b/>
          <w:bCs/>
        </w:rPr>
        <w:t>S</w:t>
      </w:r>
      <w:r w:rsidR="007146CE" w:rsidRPr="000228C5">
        <w:rPr>
          <w:b/>
          <w:bCs/>
        </w:rPr>
        <w:t xml:space="preserve">upport </w:t>
      </w:r>
      <w:r w:rsidR="000228C5" w:rsidRPr="000228C5">
        <w:rPr>
          <w:b/>
          <w:bCs/>
        </w:rPr>
        <w:t>I</w:t>
      </w:r>
      <w:r w:rsidR="007146CE" w:rsidRPr="000228C5">
        <w:rPr>
          <w:b/>
          <w:bCs/>
        </w:rPr>
        <w:t>nfrastructure</w:t>
      </w:r>
      <w:r w:rsidR="000228C5" w:rsidRPr="000228C5">
        <w:rPr>
          <w:b/>
          <w:bCs/>
        </w:rPr>
        <w:t xml:space="preserve">: </w:t>
      </w:r>
      <w:r w:rsidR="00155209" w:rsidRPr="00B376DE">
        <w:t>The BASE2 building will provide the facilities</w:t>
      </w:r>
      <w:r w:rsidR="00DD13AD" w:rsidRPr="00B376DE">
        <w:t xml:space="preserve"> </w:t>
      </w:r>
      <w:r w:rsidR="00E95249" w:rsidRPr="00B376DE">
        <w:t xml:space="preserve">to transform Leyland as a </w:t>
      </w:r>
      <w:r w:rsidR="00FD704C" w:rsidRPr="00B376DE">
        <w:t xml:space="preserve">skills and business development </w:t>
      </w:r>
      <w:r w:rsidR="00B376DE" w:rsidRPr="00B376DE">
        <w:t>centre point</w:t>
      </w:r>
      <w:r w:rsidR="00FD704C" w:rsidRPr="00B376DE">
        <w:t xml:space="preserve"> locally. </w:t>
      </w:r>
      <w:r w:rsidR="00CC276D">
        <w:t xml:space="preserve">Linkages with local skills providers and employers will be </w:t>
      </w:r>
      <w:r w:rsidR="00D475A1">
        <w:t xml:space="preserve">a </w:t>
      </w:r>
      <w:r w:rsidR="00CC276D">
        <w:t xml:space="preserve">crucial </w:t>
      </w:r>
      <w:r w:rsidR="00D475A1">
        <w:t xml:space="preserve">part of the delivery </w:t>
      </w:r>
      <w:r w:rsidR="00CC276D">
        <w:t>for the successful training provision.</w:t>
      </w:r>
      <w:r w:rsidR="00D475A1">
        <w:t xml:space="preserve"> </w:t>
      </w:r>
      <w:r w:rsidR="00205B4D">
        <w:t xml:space="preserve">The </w:t>
      </w:r>
      <w:r w:rsidR="002B6B14">
        <w:t>café spaces, events spaces, co-working spaces and makerspaces</w:t>
      </w:r>
      <w:r w:rsidR="00C26508">
        <w:t xml:space="preserve"> together provide a versatile hub for</w:t>
      </w:r>
      <w:r w:rsidR="00205B4D">
        <w:t xml:space="preserve"> </w:t>
      </w:r>
      <w:r w:rsidR="00DF6F87">
        <w:t xml:space="preserve">improving our local skills base and </w:t>
      </w:r>
      <w:r w:rsidR="00DF6F87" w:rsidRPr="00503DB6">
        <w:t>employability</w:t>
      </w:r>
      <w:r w:rsidR="00503DB6" w:rsidRPr="00503DB6">
        <w:t xml:space="preserve">, and business start-up. </w:t>
      </w:r>
      <w:r w:rsidR="00B66D27" w:rsidRPr="00503DB6">
        <w:t xml:space="preserve">The </w:t>
      </w:r>
      <w:r w:rsidR="00B06235" w:rsidRPr="00503DB6">
        <w:t xml:space="preserve">Market Regeneration too will </w:t>
      </w:r>
      <w:r w:rsidR="00CC276D" w:rsidRPr="00503DB6">
        <w:t xml:space="preserve">provide new </w:t>
      </w:r>
      <w:r w:rsidR="00503DB6" w:rsidRPr="00503DB6">
        <w:t xml:space="preserve">and improved </w:t>
      </w:r>
      <w:r w:rsidR="00CC276D" w:rsidRPr="00503DB6">
        <w:t>enterprise infrastructure and opportunities for new business start</w:t>
      </w:r>
      <w:r w:rsidR="00503DB6" w:rsidRPr="00503DB6">
        <w:t>-</w:t>
      </w:r>
      <w:r w:rsidR="00CC276D" w:rsidRPr="00503DB6">
        <w:t>up at affordable costs.</w:t>
      </w:r>
    </w:p>
    <w:p w14:paraId="6A852637" w14:textId="01F1A1E7" w:rsidR="00141084" w:rsidRPr="000228C5" w:rsidRDefault="000228C5" w:rsidP="00F520F5">
      <w:pPr>
        <w:pStyle w:val="ListBullet"/>
        <w:rPr>
          <w:b/>
          <w:bCs/>
        </w:rPr>
      </w:pPr>
      <w:r w:rsidRPr="000228C5">
        <w:rPr>
          <w:b/>
          <w:bCs/>
        </w:rPr>
        <w:t>Reduce Local Greenhouse Gas Emissions:</w:t>
      </w:r>
      <w:r w:rsidR="00B560F4">
        <w:rPr>
          <w:b/>
          <w:bCs/>
        </w:rPr>
        <w:t xml:space="preserve"> </w:t>
      </w:r>
      <w:r w:rsidR="003C28D8" w:rsidRPr="00264794">
        <w:t xml:space="preserve">Central to our town investment plan </w:t>
      </w:r>
      <w:r w:rsidR="006468F0" w:rsidRPr="00264794">
        <w:t xml:space="preserve">are </w:t>
      </w:r>
      <w:r w:rsidR="00FC6EFD" w:rsidRPr="00264794">
        <w:t xml:space="preserve">the principles of creating a Green Recovery, in improving our town we will be reducing </w:t>
      </w:r>
      <w:r w:rsidR="002B1AEB" w:rsidRPr="00264794">
        <w:t>our emissions locally through new infrastructure and design, including:</w:t>
      </w:r>
      <w:r w:rsidR="00B560F4" w:rsidRPr="00264794">
        <w:t xml:space="preserve"> improved cycle </w:t>
      </w:r>
      <w:r w:rsidR="00BA50CC" w:rsidRPr="00264794">
        <w:t>and walking</w:t>
      </w:r>
      <w:r w:rsidR="00EA5F9A" w:rsidRPr="00264794">
        <w:t xml:space="preserve"> </w:t>
      </w:r>
      <w:r w:rsidR="00B560F4" w:rsidRPr="00264794">
        <w:t>infrastructure</w:t>
      </w:r>
      <w:r w:rsidR="002E4730" w:rsidRPr="00264794">
        <w:t>, solar panels</w:t>
      </w:r>
      <w:r w:rsidR="00207093" w:rsidRPr="00264794">
        <w:t xml:space="preserve">, </w:t>
      </w:r>
      <w:r w:rsidR="002B1AEB" w:rsidRPr="00264794">
        <w:t xml:space="preserve">electric vehicle charging infrastructure </w:t>
      </w:r>
      <w:r w:rsidR="003C28D8" w:rsidRPr="00264794">
        <w:t>and tree planting.</w:t>
      </w:r>
    </w:p>
    <w:p w14:paraId="084433FD" w14:textId="35420ED8" w:rsidR="00265BD9" w:rsidRPr="00E7235C" w:rsidRDefault="00265BD9" w:rsidP="00C15F0D">
      <w:pPr>
        <w:pStyle w:val="Heading1"/>
        <w:framePr w:wrap="notBeside"/>
      </w:pPr>
      <w:bookmarkStart w:id="30" w:name="_Toc51618074"/>
      <w:r>
        <w:lastRenderedPageBreak/>
        <w:t>Engagement and Delivery</w:t>
      </w:r>
      <w:bookmarkEnd w:id="30"/>
    </w:p>
    <w:p w14:paraId="2EB5577D" w14:textId="2140015D" w:rsidR="00426547" w:rsidRDefault="00426547" w:rsidP="00426547">
      <w:pPr>
        <w:pStyle w:val="Heading2"/>
        <w:numPr>
          <w:ilvl w:val="1"/>
          <w:numId w:val="11"/>
        </w:numPr>
        <w:rPr>
          <w:lang w:val="en-US"/>
        </w:rPr>
      </w:pPr>
      <w:bookmarkStart w:id="31" w:name="_Toc51618075"/>
      <w:r>
        <w:rPr>
          <w:lang w:val="en-US"/>
        </w:rPr>
        <w:t>The Leyland Town Deal Board</w:t>
      </w:r>
      <w:bookmarkEnd w:id="31"/>
    </w:p>
    <w:p w14:paraId="7DEA309F" w14:textId="16AC779D" w:rsidR="00426547" w:rsidRDefault="00426547" w:rsidP="00C15F0D">
      <w:pPr>
        <w:pStyle w:val="NormalNumbered"/>
      </w:pPr>
      <w:r>
        <w:t xml:space="preserve">The Leyland Town Deal is led by the Town </w:t>
      </w:r>
      <w:r w:rsidR="008811C3">
        <w:t xml:space="preserve">Deal </w:t>
      </w:r>
      <w:r>
        <w:t xml:space="preserve">Board, which comprises public and private sector organisations and representatives of the parish council. </w:t>
      </w:r>
    </w:p>
    <w:p w14:paraId="1C583847" w14:textId="7FFA768D" w:rsidR="00426547" w:rsidRDefault="00074B92" w:rsidP="00C15F0D">
      <w:pPr>
        <w:pStyle w:val="NormalNumbered"/>
      </w:pPr>
      <w:r>
        <w:t xml:space="preserve">The </w:t>
      </w:r>
      <w:r w:rsidR="00426547">
        <w:t xml:space="preserve">Board has participated in workshops and been actively involved </w:t>
      </w:r>
      <w:r w:rsidR="00DD2AAF">
        <w:t xml:space="preserve">in </w:t>
      </w:r>
      <w:r w:rsidR="00426547">
        <w:t>defin</w:t>
      </w:r>
      <w:r w:rsidR="00DD2AAF">
        <w:t>ing</w:t>
      </w:r>
      <w:r w:rsidR="00426547">
        <w:t>, shap</w:t>
      </w:r>
      <w:r w:rsidR="00DD2AAF">
        <w:t>ing</w:t>
      </w:r>
      <w:r w:rsidR="00426547">
        <w:t xml:space="preserve"> and provid</w:t>
      </w:r>
      <w:r w:rsidR="00DD2AAF">
        <w:t>ing</w:t>
      </w:r>
      <w:r w:rsidR="00426547">
        <w:t xml:space="preserve"> strategic advice throughout the development stages of the projects that underpin the Leyland </w:t>
      </w:r>
      <w:r w:rsidR="00BB6F43" w:rsidRPr="00BB6F43">
        <w:t>Town Investment Plan</w:t>
      </w:r>
      <w:r w:rsidR="00426547">
        <w:t xml:space="preserve">. The Leyland Town Board is chaired by </w:t>
      </w:r>
      <w:r w:rsidR="00426547" w:rsidRPr="006261F8">
        <w:t>Jennifer Gadsdon, partner at Birchall Blackburn Law. Jennifer</w:t>
      </w:r>
      <w:r w:rsidR="00426547">
        <w:t xml:space="preserve"> has not only chaired and led the </w:t>
      </w:r>
      <w:r w:rsidR="00BB6F43" w:rsidRPr="00BB6F43">
        <w:t>Town Investment Plan</w:t>
      </w:r>
      <w:r w:rsidR="00426547">
        <w:t xml:space="preserve"> development workshops with the Board but has also </w:t>
      </w:r>
      <w:r w:rsidR="00DB7949">
        <w:t>been</w:t>
      </w:r>
      <w:r w:rsidR="00426547">
        <w:t xml:space="preserve"> actively involved in project development meetings and provided </w:t>
      </w:r>
      <w:r w:rsidR="00EC4ECA">
        <w:t xml:space="preserve">strategic </w:t>
      </w:r>
      <w:r w:rsidR="00426547">
        <w:t xml:space="preserve">advice to the </w:t>
      </w:r>
      <w:r w:rsidR="00BB6F43" w:rsidRPr="00BB6F43">
        <w:t>Town Investment Plan</w:t>
      </w:r>
      <w:r w:rsidR="00426547">
        <w:t xml:space="preserve"> technical team. </w:t>
      </w:r>
      <w:r w:rsidR="00A10CF0">
        <w:t xml:space="preserve"> </w:t>
      </w:r>
    </w:p>
    <w:p w14:paraId="7F73C0A6" w14:textId="0A066CAA" w:rsidR="00426547" w:rsidRPr="009951BB" w:rsidRDefault="00426547" w:rsidP="00C15F0D">
      <w:pPr>
        <w:pStyle w:val="NormalNumbered"/>
      </w:pPr>
      <w:r>
        <w:t xml:space="preserve">Leyland’s Town </w:t>
      </w:r>
      <w:r w:rsidR="00BB0EA5">
        <w:t xml:space="preserve">Deal </w:t>
      </w:r>
      <w:r>
        <w:t>Board builds</w:t>
      </w:r>
      <w:r w:rsidRPr="00A13720">
        <w:t xml:space="preserve"> on the achievements and collaboration fostered within </w:t>
      </w:r>
      <w:r>
        <w:t xml:space="preserve">Leyland’s </w:t>
      </w:r>
      <w:r w:rsidRPr="00A13720">
        <w:t xml:space="preserve">existing partnerships. The Town Deal Board </w:t>
      </w:r>
      <w:r>
        <w:t>brings</w:t>
      </w:r>
      <w:r w:rsidRPr="00A13720">
        <w:t xml:space="preserve"> together members of</w:t>
      </w:r>
      <w:r w:rsidR="00764DC1">
        <w:t xml:space="preserve"> </w:t>
      </w:r>
      <w:r w:rsidR="00764DC1" w:rsidRPr="00DD71D6">
        <w:rPr>
          <w:b/>
          <w:bCs w:val="0"/>
          <w:color w:val="FF0000"/>
        </w:rPr>
        <w:t>[TBC]</w:t>
      </w:r>
      <w:r w:rsidRPr="00A13720">
        <w:t xml:space="preserve">:  </w:t>
      </w:r>
    </w:p>
    <w:p w14:paraId="16B29DBD" w14:textId="7D29453C" w:rsidR="00426547" w:rsidRPr="00540DD3" w:rsidRDefault="00426547" w:rsidP="00426547">
      <w:pPr>
        <w:pStyle w:val="ListBullet"/>
        <w:numPr>
          <w:ilvl w:val="0"/>
          <w:numId w:val="2"/>
        </w:numPr>
      </w:pPr>
      <w:r w:rsidRPr="003B45A6">
        <w:rPr>
          <w:b/>
        </w:rPr>
        <w:t>Leyland Town Team</w:t>
      </w:r>
      <w:r w:rsidR="00802E05">
        <w:rPr>
          <w:b/>
        </w:rPr>
        <w:t xml:space="preserve"> Businesses</w:t>
      </w:r>
      <w:r w:rsidR="001B7E8D">
        <w:t>:</w:t>
      </w:r>
      <w:r w:rsidRPr="00540DD3">
        <w:t xml:space="preserve"> a strong partnership with SMEs and local businesses, arts organisations and South Ribble Borough Council. The Town Team continues to work together with the aim of revitalising the town; </w:t>
      </w:r>
    </w:p>
    <w:p w14:paraId="5D5A11D5" w14:textId="6B50B721" w:rsidR="00426547" w:rsidRPr="00540DD3" w:rsidRDefault="00426547" w:rsidP="00426547">
      <w:pPr>
        <w:pStyle w:val="ListBullet"/>
        <w:numPr>
          <w:ilvl w:val="0"/>
          <w:numId w:val="2"/>
        </w:numPr>
      </w:pPr>
      <w:r w:rsidRPr="003B45A6">
        <w:rPr>
          <w:b/>
        </w:rPr>
        <w:t>South Ribble Partnership</w:t>
      </w:r>
      <w:r w:rsidR="001B7E8D">
        <w:t>:</w:t>
      </w:r>
      <w:r w:rsidRPr="00540DD3">
        <w:t xml:space="preserve"> holds significant influence across local organisations and consists of a wide range of key stakeholders across the borough including public, private and third sector organisations</w:t>
      </w:r>
      <w:r w:rsidR="001B7E8D">
        <w:t>;</w:t>
      </w:r>
    </w:p>
    <w:p w14:paraId="636AFEBB" w14:textId="7A42621A" w:rsidR="00426547" w:rsidRPr="00540DD3" w:rsidRDefault="00426547" w:rsidP="00426547">
      <w:pPr>
        <w:pStyle w:val="ListBullet"/>
        <w:numPr>
          <w:ilvl w:val="0"/>
          <w:numId w:val="2"/>
        </w:numPr>
      </w:pPr>
      <w:r w:rsidRPr="001B7E8D">
        <w:rPr>
          <w:b/>
        </w:rPr>
        <w:t>‘My Neighbourhood Area Forum’</w:t>
      </w:r>
      <w:r w:rsidR="001B7E8D">
        <w:rPr>
          <w:b/>
        </w:rPr>
        <w:t>:</w:t>
      </w:r>
      <w:r w:rsidRPr="00540DD3">
        <w:t xml:space="preserve"> which comprises all Borough Councillors, representing the Wards within Leyland</w:t>
      </w:r>
      <w:r w:rsidR="001B7E8D">
        <w:t>;</w:t>
      </w:r>
    </w:p>
    <w:p w14:paraId="1ABB2A6C" w14:textId="7EE53907" w:rsidR="00426547" w:rsidRPr="00540DD3" w:rsidRDefault="00273DF9" w:rsidP="00426547">
      <w:pPr>
        <w:pStyle w:val="ListBullet"/>
        <w:numPr>
          <w:ilvl w:val="0"/>
          <w:numId w:val="2"/>
        </w:numPr>
      </w:pPr>
      <w:r>
        <w:rPr>
          <w:b/>
        </w:rPr>
        <w:t>L</w:t>
      </w:r>
      <w:r w:rsidR="00426547" w:rsidRPr="001B7E8D">
        <w:rPr>
          <w:b/>
        </w:rPr>
        <w:t>ocal businesses in key sectors</w:t>
      </w:r>
      <w:r w:rsidR="001B7E8D">
        <w:rPr>
          <w:b/>
        </w:rPr>
        <w:t>:</w:t>
      </w:r>
      <w:r w:rsidR="00426547" w:rsidRPr="00540DD3">
        <w:t xml:space="preserve"> including Leyland Trucks (Advanced Manufacturing), Dr Oetker (Food and Drink) and Waitrose (Retail and Distribution), C and W Berry (Building Materials) and Eric Wright and Conlon Construction (Construction)</w:t>
      </w:r>
      <w:r w:rsidR="001B7E8D">
        <w:t>;</w:t>
      </w:r>
    </w:p>
    <w:p w14:paraId="19572696" w14:textId="1D2EF49D" w:rsidR="00426547" w:rsidRPr="001B7E8D" w:rsidRDefault="00426547" w:rsidP="00426547">
      <w:pPr>
        <w:pStyle w:val="ListBullet"/>
        <w:numPr>
          <w:ilvl w:val="0"/>
          <w:numId w:val="2"/>
        </w:numPr>
        <w:rPr>
          <w:b/>
        </w:rPr>
      </w:pPr>
      <w:r w:rsidRPr="001B7E8D">
        <w:rPr>
          <w:b/>
        </w:rPr>
        <w:t>HE colleges and universities</w:t>
      </w:r>
      <w:r w:rsidR="001B7E8D">
        <w:rPr>
          <w:b/>
        </w:rPr>
        <w:t>:</w:t>
      </w:r>
      <w:r w:rsidR="001B7E8D" w:rsidRPr="001B7E8D">
        <w:t xml:space="preserve"> </w:t>
      </w:r>
      <w:r w:rsidR="001B7E8D" w:rsidRPr="00540DD3">
        <w:t>and</w:t>
      </w:r>
    </w:p>
    <w:p w14:paraId="3F70088E" w14:textId="13BF6799" w:rsidR="00426547" w:rsidRPr="001B7E8D" w:rsidRDefault="00426547" w:rsidP="00426547">
      <w:pPr>
        <w:pStyle w:val="ListBullet"/>
        <w:numPr>
          <w:ilvl w:val="0"/>
          <w:numId w:val="2"/>
        </w:numPr>
        <w:rPr>
          <w:b/>
        </w:rPr>
      </w:pPr>
      <w:r w:rsidRPr="001B7E8D">
        <w:rPr>
          <w:b/>
        </w:rPr>
        <w:t>Community support and volunteer organisations</w:t>
      </w:r>
      <w:r w:rsidR="00764DC1">
        <w:rPr>
          <w:b/>
        </w:rPr>
        <w:t>.</w:t>
      </w:r>
    </w:p>
    <w:p w14:paraId="4805150A" w14:textId="40772B9F" w:rsidR="00426547" w:rsidRDefault="00426547" w:rsidP="000914E9">
      <w:pPr>
        <w:pStyle w:val="Heading2"/>
        <w:numPr>
          <w:ilvl w:val="1"/>
          <w:numId w:val="40"/>
        </w:numPr>
      </w:pPr>
      <w:bookmarkStart w:id="32" w:name="_Toc51618076"/>
      <w:r>
        <w:t>Local Community Buy-in</w:t>
      </w:r>
      <w:bookmarkEnd w:id="32"/>
    </w:p>
    <w:p w14:paraId="7D2C8C08" w14:textId="2BD2B1E0" w:rsidR="00C91F0B" w:rsidRPr="003D171A" w:rsidRDefault="00FA489D" w:rsidP="003D1DD2">
      <w:pPr>
        <w:pStyle w:val="NormalNumbered"/>
        <w:numPr>
          <w:ilvl w:val="3"/>
          <w:numId w:val="40"/>
        </w:numPr>
      </w:pPr>
      <w:r w:rsidRPr="003D171A">
        <w:t>The below table summar</w:t>
      </w:r>
      <w:r w:rsidR="00F72323">
        <w:t>ises</w:t>
      </w:r>
      <w:r w:rsidRPr="003D171A">
        <w:t xml:space="preserve"> the stakeholder engagement to date with local business and resident communities</w:t>
      </w:r>
      <w:r w:rsidR="00F72323">
        <w:t>.</w:t>
      </w:r>
      <w:r w:rsidR="00EB184B" w:rsidRPr="003D171A">
        <w:t xml:space="preserve"> We will continue to engage the local community throughout project development </w:t>
      </w:r>
      <w:r w:rsidR="000D228D" w:rsidRPr="003D171A">
        <w:t xml:space="preserve">work </w:t>
      </w:r>
      <w:r w:rsidR="00B464B0">
        <w:t>with</w:t>
      </w:r>
      <w:r w:rsidR="000D228D" w:rsidRPr="003D171A">
        <w:t xml:space="preserve"> </w:t>
      </w:r>
      <w:r w:rsidR="009A4690" w:rsidRPr="003D171A">
        <w:t>virtual workshops,</w:t>
      </w:r>
      <w:r w:rsidR="005A1CE8" w:rsidRPr="003D171A">
        <w:t xml:space="preserve"> consultation and surveys where</w:t>
      </w:r>
      <w:r w:rsidR="003D171A" w:rsidRPr="003D171A">
        <w:t xml:space="preserve"> applicable.</w:t>
      </w:r>
    </w:p>
    <w:p w14:paraId="0DEB975C" w14:textId="77777777" w:rsidR="005D4C89" w:rsidRDefault="005D4C89" w:rsidP="003D1DD2">
      <w:pPr>
        <w:pStyle w:val="Caption"/>
        <w:sectPr w:rsidR="005D4C89" w:rsidSect="000877B9">
          <w:pgSz w:w="11906" w:h="16838" w:code="9"/>
          <w:pgMar w:top="1440" w:right="1418" w:bottom="1701" w:left="2007" w:header="720" w:footer="720" w:gutter="0"/>
          <w:cols w:space="708"/>
          <w:docGrid w:linePitch="360"/>
        </w:sectPr>
      </w:pPr>
    </w:p>
    <w:p w14:paraId="5B887491" w14:textId="31DAA717" w:rsidR="003D1DD2" w:rsidRDefault="003D1DD2" w:rsidP="003D1DD2">
      <w:pPr>
        <w:pStyle w:val="Caption"/>
      </w:pPr>
      <w:r>
        <w:lastRenderedPageBreak/>
        <w:t xml:space="preserve">Table </w:t>
      </w:r>
      <w:fldSimple w:instr=" STYLEREF 1 \s ">
        <w:r w:rsidR="00B439C3">
          <w:rPr>
            <w:noProof/>
          </w:rPr>
          <w:t>3</w:t>
        </w:r>
      </w:fldSimple>
      <w:r w:rsidR="007F725E">
        <w:noBreakHyphen/>
      </w:r>
      <w:fldSimple w:instr=" SEQ Table \* ARABIC \s 1 ">
        <w:r w:rsidR="00B439C3">
          <w:rPr>
            <w:noProof/>
          </w:rPr>
          <w:t>1</w:t>
        </w:r>
      </w:fldSimple>
      <w:r>
        <w:t xml:space="preserve">: Local Community </w:t>
      </w:r>
      <w:r w:rsidRPr="00533340">
        <w:t>Engagement Activities</w:t>
      </w:r>
    </w:p>
    <w:tbl>
      <w:tblPr>
        <w:tblStyle w:val="SteerTableDefault"/>
        <w:tblW w:w="14042" w:type="dxa"/>
        <w:tblLook w:val="04A0" w:firstRow="1" w:lastRow="0" w:firstColumn="1" w:lastColumn="0" w:noHBand="0" w:noVBand="1"/>
      </w:tblPr>
      <w:tblGrid>
        <w:gridCol w:w="2552"/>
        <w:gridCol w:w="1114"/>
        <w:gridCol w:w="10376"/>
      </w:tblGrid>
      <w:tr w:rsidR="005134BE" w14:paraId="17514CA2" w14:textId="77777777" w:rsidTr="00387289">
        <w:trPr>
          <w:cnfStyle w:val="100000000000" w:firstRow="1" w:lastRow="0" w:firstColumn="0" w:lastColumn="0" w:oddVBand="0" w:evenVBand="0" w:oddHBand="0" w:evenHBand="0" w:firstRowFirstColumn="0" w:firstRowLastColumn="0" w:lastRowFirstColumn="0" w:lastRowLastColumn="0"/>
          <w:tblHeader/>
        </w:trPr>
        <w:tc>
          <w:tcPr>
            <w:tcW w:w="2552" w:type="dxa"/>
          </w:tcPr>
          <w:p w14:paraId="5814171D" w14:textId="77777777" w:rsidR="005134BE" w:rsidRPr="00273DF9" w:rsidRDefault="005134BE" w:rsidP="00387289">
            <w:pPr>
              <w:rPr>
                <w:color w:val="FFFFFF" w:themeColor="background1"/>
              </w:rPr>
            </w:pPr>
            <w:bookmarkStart w:id="33" w:name="_Toc51618077"/>
            <w:r w:rsidRPr="00273DF9">
              <w:rPr>
                <w:color w:val="FFFFFF" w:themeColor="background1"/>
              </w:rPr>
              <w:t>Engagement Activity</w:t>
            </w:r>
          </w:p>
        </w:tc>
        <w:tc>
          <w:tcPr>
            <w:tcW w:w="1114" w:type="dxa"/>
          </w:tcPr>
          <w:p w14:paraId="15C798C4" w14:textId="77777777" w:rsidR="005134BE" w:rsidRPr="00273DF9" w:rsidRDefault="005134BE" w:rsidP="00387289">
            <w:pPr>
              <w:rPr>
                <w:color w:val="FFFFFF" w:themeColor="background1"/>
              </w:rPr>
            </w:pPr>
            <w:r w:rsidRPr="00273DF9">
              <w:rPr>
                <w:color w:val="FFFFFF" w:themeColor="background1"/>
              </w:rPr>
              <w:t>Date</w:t>
            </w:r>
          </w:p>
        </w:tc>
        <w:tc>
          <w:tcPr>
            <w:tcW w:w="10376" w:type="dxa"/>
          </w:tcPr>
          <w:p w14:paraId="253C59E4" w14:textId="77777777" w:rsidR="005134BE" w:rsidRPr="00273DF9" w:rsidRDefault="005134BE" w:rsidP="00387289">
            <w:pPr>
              <w:rPr>
                <w:color w:val="FFFFFF" w:themeColor="background1"/>
              </w:rPr>
            </w:pPr>
            <w:r w:rsidRPr="00273DF9">
              <w:rPr>
                <w:color w:val="FFFFFF" w:themeColor="background1"/>
              </w:rPr>
              <w:t>Description &amp; Findings</w:t>
            </w:r>
          </w:p>
        </w:tc>
      </w:tr>
      <w:tr w:rsidR="005134BE" w14:paraId="342B3298" w14:textId="77777777" w:rsidTr="00387289">
        <w:tc>
          <w:tcPr>
            <w:tcW w:w="2552" w:type="dxa"/>
          </w:tcPr>
          <w:p w14:paraId="24F59D4C" w14:textId="77777777" w:rsidR="005134BE" w:rsidRDefault="005134BE" w:rsidP="00387289">
            <w:r>
              <w:t>Leyland Town Centre Masterplan Consultation Workshops</w:t>
            </w:r>
          </w:p>
        </w:tc>
        <w:tc>
          <w:tcPr>
            <w:tcW w:w="1114" w:type="dxa"/>
          </w:tcPr>
          <w:p w14:paraId="7DA03A28" w14:textId="77777777" w:rsidR="005134BE" w:rsidRDefault="005134BE" w:rsidP="00387289">
            <w:r>
              <w:t>March 2019</w:t>
            </w:r>
          </w:p>
        </w:tc>
        <w:tc>
          <w:tcPr>
            <w:tcW w:w="10376" w:type="dxa"/>
          </w:tcPr>
          <w:p w14:paraId="765FEE3F" w14:textId="43A0EB85" w:rsidR="005134BE" w:rsidRPr="005102CA" w:rsidRDefault="005134BE" w:rsidP="00387289">
            <w:pPr>
              <w:rPr>
                <w:b/>
                <w:bCs/>
                <w:lang w:val="en-US"/>
              </w:rPr>
            </w:pPr>
            <w:r>
              <w:rPr>
                <w:lang w:val="en-US"/>
              </w:rPr>
              <w:t>The Leyland Masterplan</w:t>
            </w:r>
            <w:r w:rsidR="00B4429B">
              <w:rPr>
                <w:lang w:val="en-US"/>
              </w:rPr>
              <w:t xml:space="preserve"> was developed through consultation with local businesses and residents</w:t>
            </w:r>
            <w:r w:rsidR="00D44AA7">
              <w:rPr>
                <w:lang w:val="en-US"/>
              </w:rPr>
              <w:t xml:space="preserve">. This included a series of workshops in March 2019 </w:t>
            </w:r>
            <w:r>
              <w:rPr>
                <w:lang w:val="en-US"/>
              </w:rPr>
              <w:t>to work through the issues and opportunities to regenerate Leyland</w:t>
            </w:r>
            <w:r w:rsidR="00960329">
              <w:rPr>
                <w:lang w:val="en-US"/>
              </w:rPr>
              <w:t>;</w:t>
            </w:r>
            <w:r>
              <w:rPr>
                <w:lang w:val="en-US"/>
              </w:rPr>
              <w:t xml:space="preserve"> responding to economic changes, key issues and future </w:t>
            </w:r>
            <w:r w:rsidRPr="000F07B7">
              <w:rPr>
                <w:lang w:val="en-US"/>
              </w:rPr>
              <w:t>aspirations</w:t>
            </w:r>
            <w:r>
              <w:rPr>
                <w:lang w:val="en-US"/>
              </w:rPr>
              <w:t xml:space="preserve"> for the town.</w:t>
            </w:r>
            <w:r w:rsidR="00960329">
              <w:rPr>
                <w:lang w:val="en-US"/>
              </w:rPr>
              <w:t xml:space="preserve"> </w:t>
            </w:r>
            <w:r w:rsidRPr="00960329">
              <w:rPr>
                <w:bCs/>
                <w:lang w:val="en-US"/>
              </w:rPr>
              <w:t>Key finding from the</w:t>
            </w:r>
            <w:r w:rsidR="00960329" w:rsidRPr="00960329">
              <w:rPr>
                <w:bCs/>
                <w:lang w:val="en-US"/>
              </w:rPr>
              <w:t>se</w:t>
            </w:r>
            <w:r w:rsidRPr="00960329">
              <w:rPr>
                <w:bCs/>
                <w:lang w:val="en-US"/>
              </w:rPr>
              <w:t xml:space="preserve"> workshops </w:t>
            </w:r>
            <w:r w:rsidR="00960329" w:rsidRPr="00960329">
              <w:rPr>
                <w:bCs/>
                <w:lang w:val="en-US"/>
              </w:rPr>
              <w:t>included:</w:t>
            </w:r>
          </w:p>
          <w:p w14:paraId="5943D255" w14:textId="77777777" w:rsidR="005134BE" w:rsidRPr="00C703D8" w:rsidRDefault="005134BE" w:rsidP="00387289">
            <w:pPr>
              <w:pStyle w:val="ListBullet"/>
              <w:rPr>
                <w:lang w:val="en-US"/>
              </w:rPr>
            </w:pPr>
            <w:r w:rsidRPr="00C703D8">
              <w:rPr>
                <w:lang w:val="en-US"/>
              </w:rPr>
              <w:t xml:space="preserve">There is a strong sense of community and opportunities to co-ordinate initiatives with business owners </w:t>
            </w:r>
          </w:p>
          <w:p w14:paraId="19E8F301" w14:textId="77777777" w:rsidR="005134BE" w:rsidRPr="00C703D8" w:rsidRDefault="005134BE" w:rsidP="00387289">
            <w:pPr>
              <w:pStyle w:val="ListBullet"/>
              <w:rPr>
                <w:lang w:val="en-US"/>
              </w:rPr>
            </w:pPr>
            <w:r w:rsidRPr="00C703D8">
              <w:rPr>
                <w:lang w:val="en-US"/>
              </w:rPr>
              <w:t>The town centre lacks a clear focus</w:t>
            </w:r>
          </w:p>
          <w:p w14:paraId="18BF24F6" w14:textId="77777777" w:rsidR="005134BE" w:rsidRPr="00C703D8" w:rsidRDefault="005134BE" w:rsidP="00387289">
            <w:pPr>
              <w:pStyle w:val="ListBullet"/>
              <w:rPr>
                <w:lang w:val="en-US"/>
              </w:rPr>
            </w:pPr>
            <w:r w:rsidRPr="00C703D8">
              <w:rPr>
                <w:lang w:val="en-US"/>
              </w:rPr>
              <w:t>The public realm needs upgrading</w:t>
            </w:r>
            <w:r>
              <w:rPr>
                <w:lang w:val="en-US"/>
              </w:rPr>
              <w:t xml:space="preserve"> and to be of better quality</w:t>
            </w:r>
          </w:p>
          <w:p w14:paraId="77F9C2A9" w14:textId="77777777" w:rsidR="005134BE" w:rsidRPr="00C703D8" w:rsidRDefault="005134BE" w:rsidP="00387289">
            <w:pPr>
              <w:pStyle w:val="ListBullet"/>
              <w:rPr>
                <w:lang w:val="en-US"/>
              </w:rPr>
            </w:pPr>
            <w:r>
              <w:rPr>
                <w:lang w:val="en-US"/>
              </w:rPr>
              <w:t xml:space="preserve">Seasonal </w:t>
            </w:r>
            <w:r w:rsidRPr="00C703D8">
              <w:rPr>
                <w:lang w:val="en-US"/>
              </w:rPr>
              <w:t>events</w:t>
            </w:r>
            <w:r>
              <w:rPr>
                <w:lang w:val="en-US"/>
              </w:rPr>
              <w:t>/town centre initiatives achieve a positive impact</w:t>
            </w:r>
          </w:p>
          <w:p w14:paraId="43ADD0AB" w14:textId="77777777" w:rsidR="005134BE" w:rsidRDefault="005134BE" w:rsidP="00387289">
            <w:pPr>
              <w:pStyle w:val="ListBullet"/>
              <w:rPr>
                <w:lang w:val="en-US"/>
              </w:rPr>
            </w:pPr>
            <w:r w:rsidRPr="00C703D8">
              <w:rPr>
                <w:lang w:val="en-US"/>
              </w:rPr>
              <w:t>Need to support greater diversity of leisure uses</w:t>
            </w:r>
          </w:p>
          <w:p w14:paraId="7E2B12F3" w14:textId="77777777" w:rsidR="005134BE" w:rsidRPr="00C703D8" w:rsidRDefault="005134BE" w:rsidP="00387289">
            <w:pPr>
              <w:pStyle w:val="ListBullet"/>
              <w:rPr>
                <w:lang w:val="en-US"/>
              </w:rPr>
            </w:pPr>
            <w:r>
              <w:rPr>
                <w:lang w:val="en-US"/>
              </w:rPr>
              <w:t>Need to explore opportunities to support new sustainable town centre living</w:t>
            </w:r>
          </w:p>
          <w:p w14:paraId="5582E485" w14:textId="77777777" w:rsidR="005134BE" w:rsidRPr="00C703D8" w:rsidRDefault="005134BE" w:rsidP="00387289">
            <w:pPr>
              <w:pStyle w:val="ListBullet"/>
              <w:rPr>
                <w:lang w:val="en-US"/>
              </w:rPr>
            </w:pPr>
            <w:r w:rsidRPr="00C703D8">
              <w:rPr>
                <w:lang w:val="en-US"/>
              </w:rPr>
              <w:t>More should be done to attract families</w:t>
            </w:r>
          </w:p>
          <w:p w14:paraId="1985A00E" w14:textId="77777777" w:rsidR="005134BE" w:rsidRPr="00C703D8" w:rsidRDefault="005134BE" w:rsidP="00387289">
            <w:pPr>
              <w:pStyle w:val="ListBullet"/>
              <w:rPr>
                <w:lang w:val="en-US"/>
              </w:rPr>
            </w:pPr>
            <w:r w:rsidRPr="00C703D8">
              <w:rPr>
                <w:lang w:val="en-US"/>
              </w:rPr>
              <w:t>Traffic in the town centre and</w:t>
            </w:r>
            <w:r>
              <w:rPr>
                <w:lang w:val="en-US"/>
              </w:rPr>
              <w:t xml:space="preserve"> </w:t>
            </w:r>
            <w:r w:rsidRPr="00C703D8">
              <w:rPr>
                <w:lang w:val="en-US"/>
              </w:rPr>
              <w:t>pedestrian accessibility hinders shoppers and visito</w:t>
            </w:r>
            <w:r>
              <w:rPr>
                <w:lang w:val="en-US"/>
              </w:rPr>
              <w:t>rs</w:t>
            </w:r>
          </w:p>
          <w:p w14:paraId="3659F57B" w14:textId="77777777" w:rsidR="005134BE" w:rsidRPr="00C703D8" w:rsidRDefault="005134BE" w:rsidP="00387289">
            <w:pPr>
              <w:pStyle w:val="ListBullet"/>
              <w:rPr>
                <w:lang w:val="en-US"/>
              </w:rPr>
            </w:pPr>
            <w:r w:rsidRPr="00C703D8">
              <w:rPr>
                <w:lang w:val="en-US"/>
              </w:rPr>
              <w:t>Improving the links between the various components of the town centre is important.</w:t>
            </w:r>
          </w:p>
        </w:tc>
      </w:tr>
      <w:tr w:rsidR="005134BE" w14:paraId="39C1B00E" w14:textId="77777777" w:rsidTr="00387289">
        <w:tc>
          <w:tcPr>
            <w:tcW w:w="2552" w:type="dxa"/>
          </w:tcPr>
          <w:p w14:paraId="7840D2EC" w14:textId="77777777" w:rsidR="005134BE" w:rsidRDefault="005134BE" w:rsidP="00387289">
            <w:r>
              <w:t>Town Deal Board Meeting – Agreement on Vision, Objectives &amp; Strategic Plan</w:t>
            </w:r>
          </w:p>
        </w:tc>
        <w:tc>
          <w:tcPr>
            <w:tcW w:w="1114" w:type="dxa"/>
          </w:tcPr>
          <w:p w14:paraId="69E8A28A" w14:textId="77777777" w:rsidR="005134BE" w:rsidRPr="00BC47B4" w:rsidRDefault="005134BE" w:rsidP="00387289">
            <w:r w:rsidRPr="00BC47B4">
              <w:t>January 2020</w:t>
            </w:r>
          </w:p>
        </w:tc>
        <w:tc>
          <w:tcPr>
            <w:tcW w:w="10376" w:type="dxa"/>
          </w:tcPr>
          <w:p w14:paraId="1CB07D40" w14:textId="77777777" w:rsidR="005134BE" w:rsidRPr="00602DEF" w:rsidRDefault="005134BE" w:rsidP="00387289">
            <w:pPr>
              <w:rPr>
                <w:b/>
                <w:bCs/>
                <w:color w:val="FF0000"/>
              </w:rPr>
            </w:pPr>
            <w:r>
              <w:rPr>
                <w:b/>
                <w:bCs/>
                <w:color w:val="FF0000"/>
              </w:rPr>
              <w:t>[</w:t>
            </w:r>
            <w:r w:rsidRPr="00602DEF">
              <w:rPr>
                <w:b/>
                <w:bCs/>
                <w:color w:val="FF0000"/>
              </w:rPr>
              <w:t>TBA</w:t>
            </w:r>
            <w:r>
              <w:rPr>
                <w:b/>
                <w:bCs/>
                <w:color w:val="FF0000"/>
              </w:rPr>
              <w:t>]</w:t>
            </w:r>
          </w:p>
        </w:tc>
      </w:tr>
      <w:tr w:rsidR="005134BE" w14:paraId="363EA678" w14:textId="77777777" w:rsidTr="00387289">
        <w:tc>
          <w:tcPr>
            <w:tcW w:w="2552" w:type="dxa"/>
          </w:tcPr>
          <w:p w14:paraId="568BDE94" w14:textId="77777777" w:rsidR="005134BE" w:rsidRDefault="005134BE" w:rsidP="00387289">
            <w:r>
              <w:t>Town Deal Board Meeting –Evidence Base Review and Project Shortlisting</w:t>
            </w:r>
          </w:p>
        </w:tc>
        <w:tc>
          <w:tcPr>
            <w:tcW w:w="1114" w:type="dxa"/>
          </w:tcPr>
          <w:p w14:paraId="4EE6B745" w14:textId="77777777" w:rsidR="005134BE" w:rsidRPr="00BC47B4" w:rsidRDefault="005134BE" w:rsidP="00387289">
            <w:r w:rsidRPr="00BC47B4">
              <w:t>May 2020</w:t>
            </w:r>
          </w:p>
        </w:tc>
        <w:tc>
          <w:tcPr>
            <w:tcW w:w="10376" w:type="dxa"/>
          </w:tcPr>
          <w:p w14:paraId="0411B44D" w14:textId="77777777" w:rsidR="005134BE" w:rsidRPr="00602DEF" w:rsidRDefault="005134BE" w:rsidP="00387289">
            <w:pPr>
              <w:rPr>
                <w:b/>
                <w:bCs/>
                <w:color w:val="FF0000"/>
              </w:rPr>
            </w:pPr>
            <w:r>
              <w:rPr>
                <w:b/>
                <w:bCs/>
                <w:color w:val="FF0000"/>
              </w:rPr>
              <w:t>[</w:t>
            </w:r>
            <w:r w:rsidRPr="00602DEF">
              <w:rPr>
                <w:b/>
                <w:bCs/>
                <w:color w:val="FF0000"/>
              </w:rPr>
              <w:t>TBA</w:t>
            </w:r>
            <w:r>
              <w:rPr>
                <w:b/>
                <w:bCs/>
                <w:color w:val="FF0000"/>
              </w:rPr>
              <w:t>]</w:t>
            </w:r>
          </w:p>
        </w:tc>
      </w:tr>
      <w:tr w:rsidR="005134BE" w14:paraId="7C76EA51" w14:textId="77777777" w:rsidTr="00387289">
        <w:tc>
          <w:tcPr>
            <w:tcW w:w="2552" w:type="dxa"/>
          </w:tcPr>
          <w:p w14:paraId="1C8521C9" w14:textId="77777777" w:rsidR="005134BE" w:rsidRDefault="005134BE" w:rsidP="00387289">
            <w:r>
              <w:t xml:space="preserve">Skills Hub Requirements Meeting with key local stakeholders </w:t>
            </w:r>
          </w:p>
          <w:p w14:paraId="3A6DEDD8" w14:textId="77777777" w:rsidR="005134BE" w:rsidRDefault="005134BE" w:rsidP="00387289">
            <w:pPr>
              <w:pStyle w:val="ListBullet"/>
            </w:pPr>
            <w:r>
              <w:t>Tim Cahill – Runshaw College, Leyland</w:t>
            </w:r>
          </w:p>
          <w:p w14:paraId="264A386F" w14:textId="77777777" w:rsidR="005134BE" w:rsidRDefault="005134BE" w:rsidP="00387289">
            <w:pPr>
              <w:pStyle w:val="ListBullet"/>
            </w:pPr>
            <w:r w:rsidRPr="00454422">
              <w:t>Susan Smith – UCLAN, Preston</w:t>
            </w:r>
          </w:p>
          <w:p w14:paraId="0863C050" w14:textId="77777777" w:rsidR="005134BE" w:rsidRDefault="005134BE" w:rsidP="00387289">
            <w:pPr>
              <w:pStyle w:val="ListBullet"/>
            </w:pPr>
            <w:r w:rsidRPr="00454422">
              <w:t>Karl Worsley – Department for Work &amp; Pensions (Cumbria &amp; Lancashire)</w:t>
            </w:r>
          </w:p>
          <w:p w14:paraId="75D56333" w14:textId="77777777" w:rsidR="005134BE" w:rsidRDefault="005134BE" w:rsidP="00387289">
            <w:pPr>
              <w:pStyle w:val="ListBullet"/>
            </w:pPr>
            <w:r w:rsidRPr="00454422">
              <w:t>Michelle Lawty-Jones, Kerry Harrison – Lancashire LEP</w:t>
            </w:r>
          </w:p>
          <w:p w14:paraId="164B86D4" w14:textId="77777777" w:rsidR="005134BE" w:rsidRPr="00454422" w:rsidRDefault="005134BE" w:rsidP="00387289">
            <w:pPr>
              <w:pStyle w:val="ListBullet"/>
            </w:pPr>
            <w:r w:rsidRPr="00454422">
              <w:lastRenderedPageBreak/>
              <w:t>Bernadette Markham, Jennifer Clough - SRBC</w:t>
            </w:r>
          </w:p>
          <w:p w14:paraId="6A802AAF" w14:textId="77777777" w:rsidR="005134BE" w:rsidRDefault="005134BE" w:rsidP="00387289"/>
        </w:tc>
        <w:tc>
          <w:tcPr>
            <w:tcW w:w="1114" w:type="dxa"/>
          </w:tcPr>
          <w:p w14:paraId="51F27A34" w14:textId="77777777" w:rsidR="005134BE" w:rsidRPr="000C63D6" w:rsidRDefault="005134BE" w:rsidP="00387289">
            <w:r w:rsidRPr="000C63D6">
              <w:lastRenderedPageBreak/>
              <w:t>17 July 2020</w:t>
            </w:r>
          </w:p>
        </w:tc>
        <w:tc>
          <w:tcPr>
            <w:tcW w:w="10376" w:type="dxa"/>
          </w:tcPr>
          <w:p w14:paraId="5E46F5AE" w14:textId="27EE92B6" w:rsidR="005134BE" w:rsidRDefault="005134BE" w:rsidP="00387289">
            <w:r>
              <w:t xml:space="preserve">A meeting to brainstorm the purpose and requirements of a new business advice, skills and enterprise hub in Leyland town centre. </w:t>
            </w:r>
            <w:r w:rsidR="00C4794D" w:rsidRPr="00960329">
              <w:rPr>
                <w:bCs/>
                <w:lang w:val="en-US"/>
              </w:rPr>
              <w:t>Key finding</w:t>
            </w:r>
            <w:r w:rsidR="004B7B16">
              <w:rPr>
                <w:bCs/>
                <w:lang w:val="en-US"/>
              </w:rPr>
              <w:t>s</w:t>
            </w:r>
            <w:r w:rsidR="00C4794D" w:rsidRPr="00960329">
              <w:rPr>
                <w:bCs/>
                <w:lang w:val="en-US"/>
              </w:rPr>
              <w:t xml:space="preserve"> from </w:t>
            </w:r>
            <w:r w:rsidR="00C4794D">
              <w:rPr>
                <w:bCs/>
                <w:lang w:val="en-US"/>
              </w:rPr>
              <w:t>the meeting</w:t>
            </w:r>
            <w:r w:rsidR="00C4794D" w:rsidRPr="00960329">
              <w:rPr>
                <w:bCs/>
                <w:lang w:val="en-US"/>
              </w:rPr>
              <w:t xml:space="preserve"> </w:t>
            </w:r>
            <w:r w:rsidR="000D52BD">
              <w:rPr>
                <w:bCs/>
                <w:lang w:val="en-US"/>
              </w:rPr>
              <w:t>were that the hub should</w:t>
            </w:r>
            <w:r w:rsidR="00C4794D" w:rsidRPr="00960329">
              <w:rPr>
                <w:bCs/>
                <w:lang w:val="en-US"/>
              </w:rPr>
              <w:t>:</w:t>
            </w:r>
          </w:p>
          <w:p w14:paraId="745F8A3A" w14:textId="1E97EAA7" w:rsidR="005134BE" w:rsidRPr="00B23653" w:rsidRDefault="00CC0BC8" w:rsidP="00C4794D">
            <w:pPr>
              <w:pStyle w:val="ListBullet"/>
            </w:pPr>
            <w:r>
              <w:rPr>
                <w:b/>
                <w:bCs/>
              </w:rPr>
              <w:t xml:space="preserve">Have a </w:t>
            </w:r>
            <w:r w:rsidR="005134BE" w:rsidRPr="00234D33">
              <w:rPr>
                <w:b/>
                <w:bCs/>
              </w:rPr>
              <w:t>and specific aim</w:t>
            </w:r>
            <w:r w:rsidR="00C4794D">
              <w:rPr>
                <w:b/>
                <w:bCs/>
              </w:rPr>
              <w:t>:</w:t>
            </w:r>
            <w:r w:rsidR="005134BE">
              <w:t xml:space="preserve"> </w:t>
            </w:r>
            <w:r w:rsidR="001B712E">
              <w:t xml:space="preserve">Clarity is needed on whether the hub will </w:t>
            </w:r>
            <w:r w:rsidR="005134BE">
              <w:t>deliver skills and</w:t>
            </w:r>
            <w:r w:rsidR="00C24342">
              <w:t>/or</w:t>
            </w:r>
            <w:r w:rsidR="005134BE">
              <w:t xml:space="preserve"> business support services. </w:t>
            </w:r>
            <w:r w:rsidR="001B712E">
              <w:t>It s</w:t>
            </w:r>
            <w:r w:rsidR="005134BE" w:rsidRPr="00B23653">
              <w:t>hould be clearly differentiated from SRBC’s existing hub for financial and job seekers advice that is located within the council’s existing civic centre building.</w:t>
            </w:r>
          </w:p>
          <w:p w14:paraId="1046C26B" w14:textId="07A79665" w:rsidR="005134BE" w:rsidRPr="00E5348B" w:rsidRDefault="00CC0BC8" w:rsidP="00C4794D">
            <w:pPr>
              <w:pStyle w:val="ListBullet"/>
            </w:pPr>
            <w:r>
              <w:rPr>
                <w:b/>
              </w:rPr>
              <w:t>Have f</w:t>
            </w:r>
            <w:r w:rsidR="005D21DF" w:rsidRPr="005D21DF">
              <w:rPr>
                <w:b/>
              </w:rPr>
              <w:t>ocus on digital:</w:t>
            </w:r>
            <w:r w:rsidR="005D21DF">
              <w:t xml:space="preserve"> Including </w:t>
            </w:r>
            <w:r w:rsidR="005134BE">
              <w:t>“getting individuals future ready”.</w:t>
            </w:r>
          </w:p>
          <w:p w14:paraId="059D335B" w14:textId="29F6410A" w:rsidR="005134BE" w:rsidRPr="00AC4AC6" w:rsidRDefault="00CC0BC8" w:rsidP="00C4794D">
            <w:pPr>
              <w:pStyle w:val="ListBullet"/>
            </w:pPr>
            <w:r>
              <w:rPr>
                <w:b/>
                <w:bCs/>
              </w:rPr>
              <w:t xml:space="preserve">Be </w:t>
            </w:r>
            <w:r w:rsidR="000B7C1B">
              <w:rPr>
                <w:b/>
                <w:bCs/>
              </w:rPr>
              <w:t xml:space="preserve">mapped </w:t>
            </w:r>
            <w:r w:rsidR="005134BE" w:rsidRPr="00D72204">
              <w:rPr>
                <w:b/>
                <w:bCs/>
              </w:rPr>
              <w:t>within the wider skills eco-system</w:t>
            </w:r>
            <w:r w:rsidR="00C4794D">
              <w:rPr>
                <w:b/>
                <w:bCs/>
              </w:rPr>
              <w:t>:</w:t>
            </w:r>
            <w:r w:rsidR="005134BE">
              <w:t xml:space="preserve"> </w:t>
            </w:r>
            <w:r w:rsidR="000B7C1B">
              <w:t xml:space="preserve"> i.e. </w:t>
            </w:r>
            <w:r w:rsidR="005134BE">
              <w:t xml:space="preserve">how the hub links to and coordinates with other services. </w:t>
            </w:r>
          </w:p>
          <w:p w14:paraId="7AC7CB2C" w14:textId="7C18B98F" w:rsidR="005134BE" w:rsidRDefault="005E6050" w:rsidP="00C4794D">
            <w:pPr>
              <w:pStyle w:val="ListBullet"/>
            </w:pPr>
            <w:r w:rsidRPr="005E6050">
              <w:rPr>
                <w:b/>
              </w:rPr>
              <w:t>P</w:t>
            </w:r>
            <w:r w:rsidR="005134BE" w:rsidRPr="005E6050">
              <w:rPr>
                <w:b/>
              </w:rPr>
              <w:t>rovide a space for the delivery of training programmes</w:t>
            </w:r>
            <w:r w:rsidRPr="005E6050">
              <w:rPr>
                <w:b/>
              </w:rPr>
              <w:t>:</w:t>
            </w:r>
            <w:r>
              <w:t xml:space="preserve"> This is s</w:t>
            </w:r>
            <w:r w:rsidR="005134BE">
              <w:t xml:space="preserve">omething not currently available within Leyland. </w:t>
            </w:r>
          </w:p>
          <w:p w14:paraId="5DCA6220" w14:textId="66BD0C9A" w:rsidR="005134BE" w:rsidRPr="00141084" w:rsidRDefault="005E6050" w:rsidP="00C4794D">
            <w:pPr>
              <w:pStyle w:val="ListBullet"/>
            </w:pPr>
            <w:r w:rsidRPr="005E6050">
              <w:rPr>
                <w:b/>
              </w:rPr>
              <w:t>Be branded effectively as</w:t>
            </w:r>
            <w:r w:rsidR="005134BE" w:rsidRPr="005E6050">
              <w:rPr>
                <w:b/>
              </w:rPr>
              <w:t xml:space="preserve"> </w:t>
            </w:r>
            <w:r w:rsidR="005134BE" w:rsidRPr="005E6050">
              <w:rPr>
                <w:b/>
                <w:bCs/>
              </w:rPr>
              <w:t>“</w:t>
            </w:r>
            <w:r w:rsidR="00633A66" w:rsidRPr="005E6050">
              <w:rPr>
                <w:b/>
                <w:bCs/>
              </w:rPr>
              <w:t>T</w:t>
            </w:r>
            <w:r w:rsidR="005134BE" w:rsidRPr="005E6050">
              <w:rPr>
                <w:b/>
                <w:bCs/>
              </w:rPr>
              <w:t>he</w:t>
            </w:r>
            <w:r w:rsidR="005134BE" w:rsidRPr="00A16447">
              <w:rPr>
                <w:b/>
                <w:bCs/>
              </w:rPr>
              <w:t xml:space="preserve"> Leyland way”</w:t>
            </w:r>
            <w:r w:rsidR="00633A66">
              <w:rPr>
                <w:b/>
                <w:bCs/>
              </w:rPr>
              <w:t>:</w:t>
            </w:r>
            <w:r w:rsidR="005134BE">
              <w:t xml:space="preserve"> </w:t>
            </w:r>
            <w:r>
              <w:t xml:space="preserve">With a focus on flexibility and resilience for its </w:t>
            </w:r>
            <w:r w:rsidR="005134BE">
              <w:t xml:space="preserve">building and services. </w:t>
            </w:r>
          </w:p>
          <w:p w14:paraId="38234B4E" w14:textId="5DFBA961" w:rsidR="005134BE" w:rsidRDefault="00BE5D30" w:rsidP="00C4794D">
            <w:pPr>
              <w:pStyle w:val="ListBullet"/>
            </w:pPr>
            <w:r>
              <w:rPr>
                <w:b/>
              </w:rPr>
              <w:t>Ensure the space is f</w:t>
            </w:r>
            <w:r w:rsidR="005134BE" w:rsidRPr="005C7809">
              <w:rPr>
                <w:b/>
                <w:bCs/>
              </w:rPr>
              <w:t>lexib</w:t>
            </w:r>
            <w:r>
              <w:rPr>
                <w:b/>
                <w:bCs/>
              </w:rPr>
              <w:t xml:space="preserve">le: </w:t>
            </w:r>
            <w:r>
              <w:rPr>
                <w:bCs/>
              </w:rPr>
              <w:t xml:space="preserve">In order to ensure </w:t>
            </w:r>
            <w:r w:rsidR="00000171">
              <w:rPr>
                <w:bCs/>
              </w:rPr>
              <w:t xml:space="preserve">the space is able </w:t>
            </w:r>
            <w:r w:rsidR="005134BE">
              <w:t>to host a variety of skills programmes</w:t>
            </w:r>
            <w:r w:rsidR="00723F8D">
              <w:t xml:space="preserve"> and </w:t>
            </w:r>
            <w:r w:rsidR="005134BE">
              <w:t xml:space="preserve">host recruitment events for local employers. This could include having partition walls that can be moved/reconfigured </w:t>
            </w:r>
          </w:p>
          <w:p w14:paraId="3D0CB578" w14:textId="07203F5E" w:rsidR="005134BE" w:rsidRDefault="00723F8D" w:rsidP="00C4794D">
            <w:pPr>
              <w:pStyle w:val="ListBullet"/>
            </w:pPr>
            <w:r>
              <w:rPr>
                <w:b/>
              </w:rPr>
              <w:t>Have a c</w:t>
            </w:r>
            <w:r w:rsidR="005134BE">
              <w:rPr>
                <w:b/>
              </w:rPr>
              <w:t>lear marketing strategy</w:t>
            </w:r>
            <w:r w:rsidR="00334592">
              <w:t xml:space="preserve"> It should be attractive and somewhere that people, including young people want to hang out. The</w:t>
            </w:r>
            <w:r w:rsidR="005134BE">
              <w:t xml:space="preserve"> physical space should </w:t>
            </w:r>
            <w:r w:rsidR="00334592">
              <w:t xml:space="preserve">also </w:t>
            </w:r>
            <w:r w:rsidR="005134BE">
              <w:t xml:space="preserve">link to the BASE’s logo. </w:t>
            </w:r>
          </w:p>
          <w:p w14:paraId="2B9A9709" w14:textId="7A70CCC4" w:rsidR="005134BE" w:rsidRDefault="005D4C3C" w:rsidP="00633A66">
            <w:pPr>
              <w:pStyle w:val="ListBullet"/>
            </w:pPr>
            <w:r>
              <w:rPr>
                <w:b/>
              </w:rPr>
              <w:lastRenderedPageBreak/>
              <w:t>Include b</w:t>
            </w:r>
            <w:r w:rsidR="005134BE">
              <w:rPr>
                <w:b/>
              </w:rPr>
              <w:t>usiness facilities</w:t>
            </w:r>
            <w:r w:rsidR="00633A66">
              <w:rPr>
                <w:b/>
              </w:rPr>
              <w:t>:</w:t>
            </w:r>
            <w:r w:rsidR="005134BE">
              <w:t xml:space="preserve"> Ideas for this include co-working or office space; video call booths; meeting rooms of various sizes. </w:t>
            </w:r>
          </w:p>
          <w:p w14:paraId="64A0F0F6" w14:textId="68E22DD1" w:rsidR="005134BE" w:rsidRDefault="005D4C3C" w:rsidP="00633A66">
            <w:pPr>
              <w:pStyle w:val="ListBullet"/>
            </w:pPr>
            <w:r>
              <w:rPr>
                <w:b/>
              </w:rPr>
              <w:t>Provide i</w:t>
            </w:r>
            <w:r w:rsidR="005134BE">
              <w:rPr>
                <w:b/>
              </w:rPr>
              <w:t>nformal space</w:t>
            </w:r>
            <w:r w:rsidR="00633A66">
              <w:rPr>
                <w:b/>
              </w:rPr>
              <w:t>:</w:t>
            </w:r>
            <w:r w:rsidR="005134BE">
              <w:rPr>
                <w:b/>
              </w:rPr>
              <w:t xml:space="preserve"> </w:t>
            </w:r>
            <w:r w:rsidR="005134BE">
              <w:t xml:space="preserve">the building should include informal space for meeting and socialising. Ideally this space will have free Wi-fi, access to good coffee and a variety of types of seating. Examples of this are the landing in media city, ground floor of GMCA offices, Strawberry Fields in Chorley and Society One in Preston. </w:t>
            </w:r>
          </w:p>
          <w:p w14:paraId="0D48EC28" w14:textId="1F2312FC" w:rsidR="005134BE" w:rsidRDefault="007A0877" w:rsidP="00633A66">
            <w:pPr>
              <w:pStyle w:val="ListBullet"/>
            </w:pPr>
            <w:r>
              <w:rPr>
                <w:b/>
              </w:rPr>
              <w:t>Have clearly zo</w:t>
            </w:r>
            <w:r w:rsidR="005134BE">
              <w:rPr>
                <w:b/>
              </w:rPr>
              <w:t>n</w:t>
            </w:r>
            <w:r>
              <w:rPr>
                <w:b/>
              </w:rPr>
              <w:t>ed spaces</w:t>
            </w:r>
            <w:r w:rsidR="00633A66">
              <w:rPr>
                <w:b/>
              </w:rPr>
              <w:t>:</w:t>
            </w:r>
            <w:r w:rsidR="005134BE">
              <w:t xml:space="preserve"> If the base is going to provide lots of different services – e.g. business support and skills then the building could be zoned. </w:t>
            </w:r>
          </w:p>
          <w:p w14:paraId="41986564" w14:textId="19778DF8" w:rsidR="005134BE" w:rsidRPr="00A6625D" w:rsidRDefault="009E4BB2" w:rsidP="00633A66">
            <w:pPr>
              <w:pStyle w:val="ListBullet"/>
            </w:pPr>
            <w:r>
              <w:rPr>
                <w:b/>
              </w:rPr>
              <w:t>Provide c</w:t>
            </w:r>
            <w:r w:rsidR="005134BE">
              <w:rPr>
                <w:b/>
              </w:rPr>
              <w:t>ommunity Wi-fi</w:t>
            </w:r>
            <w:r w:rsidR="00633A66">
              <w:rPr>
                <w:b/>
              </w:rPr>
              <w:t>:</w:t>
            </w:r>
            <w:r w:rsidR="005134BE">
              <w:t xml:space="preserve"> Ideally the building will provide free wi-fi that is also accessible outside of the building. </w:t>
            </w:r>
          </w:p>
          <w:p w14:paraId="0E768346" w14:textId="56B456E6" w:rsidR="005134BE" w:rsidRDefault="009E4BB2" w:rsidP="00633A66">
            <w:pPr>
              <w:pStyle w:val="ListBullet"/>
            </w:pPr>
            <w:r>
              <w:rPr>
                <w:b/>
              </w:rPr>
              <w:t xml:space="preserve">Have a </w:t>
            </w:r>
            <w:r w:rsidR="005134BE">
              <w:rPr>
                <w:b/>
              </w:rPr>
              <w:t>Café</w:t>
            </w:r>
            <w:r w:rsidR="00633A66">
              <w:rPr>
                <w:b/>
              </w:rPr>
              <w:t>:</w:t>
            </w:r>
            <w:r w:rsidR="005134BE">
              <w:t xml:space="preserve"> a café is key. This idea was raised by all participants. This is seen as central to the creation of a living building and a welcoming place that people want to be. </w:t>
            </w:r>
          </w:p>
          <w:p w14:paraId="7396D504" w14:textId="5EE903E3" w:rsidR="005134BE" w:rsidRPr="00365449" w:rsidRDefault="009E4BB2" w:rsidP="00633A66">
            <w:pPr>
              <w:pStyle w:val="ListBullet"/>
            </w:pPr>
            <w:r>
              <w:rPr>
                <w:b/>
              </w:rPr>
              <w:t xml:space="preserve">Support Leyland’s </w:t>
            </w:r>
            <w:r w:rsidR="005134BE">
              <w:rPr>
                <w:b/>
              </w:rPr>
              <w:t>Green</w:t>
            </w:r>
            <w:r w:rsidR="00F6521A">
              <w:rPr>
                <w:b/>
              </w:rPr>
              <w:t xml:space="preserve"> ambitions</w:t>
            </w:r>
            <w:r w:rsidR="00633A66">
              <w:rPr>
                <w:b/>
              </w:rPr>
              <w:t>:</w:t>
            </w:r>
            <w:r w:rsidR="005134BE">
              <w:t xml:space="preserve"> the BASE should be green and aligned to net zero targets. </w:t>
            </w:r>
          </w:p>
        </w:tc>
      </w:tr>
      <w:tr w:rsidR="005134BE" w14:paraId="6AAC2599" w14:textId="77777777" w:rsidTr="00387289">
        <w:tc>
          <w:tcPr>
            <w:tcW w:w="2552" w:type="dxa"/>
          </w:tcPr>
          <w:p w14:paraId="79082CF8" w14:textId="77777777" w:rsidR="005134BE" w:rsidRDefault="005134BE" w:rsidP="00387289">
            <w:r>
              <w:lastRenderedPageBreak/>
              <w:t>Town Deal Board Project Development Workshop: The BASE2</w:t>
            </w:r>
          </w:p>
        </w:tc>
        <w:tc>
          <w:tcPr>
            <w:tcW w:w="1114" w:type="dxa"/>
          </w:tcPr>
          <w:p w14:paraId="49B21690" w14:textId="77777777" w:rsidR="005134BE" w:rsidRDefault="005134BE" w:rsidP="00387289">
            <w:r>
              <w:t>25 August 2020</w:t>
            </w:r>
          </w:p>
        </w:tc>
        <w:tc>
          <w:tcPr>
            <w:tcW w:w="10376" w:type="dxa"/>
          </w:tcPr>
          <w:p w14:paraId="51EEBD60" w14:textId="46D592B2" w:rsidR="005134BE" w:rsidRPr="003D7FCD" w:rsidRDefault="005134BE" w:rsidP="00387289">
            <w:pPr>
              <w:rPr>
                <w:b/>
                <w:bCs/>
                <w:szCs w:val="20"/>
              </w:rPr>
            </w:pPr>
            <w:r w:rsidRPr="00CC3AE8">
              <w:rPr>
                <w:szCs w:val="20"/>
              </w:rPr>
              <w:t xml:space="preserve">The </w:t>
            </w:r>
            <w:r>
              <w:rPr>
                <w:szCs w:val="20"/>
              </w:rPr>
              <w:t>Town Investment Plan</w:t>
            </w:r>
            <w:r w:rsidRPr="00CC3AE8">
              <w:rPr>
                <w:szCs w:val="20"/>
              </w:rPr>
              <w:t xml:space="preserve"> technical team hosted a project development workshop with the Town Board to refine the shortlisted projects</w:t>
            </w:r>
            <w:r>
              <w:rPr>
                <w:szCs w:val="20"/>
              </w:rPr>
              <w:t xml:space="preserve">. </w:t>
            </w:r>
            <w:r w:rsidRPr="002D52A3">
              <w:rPr>
                <w:bCs/>
                <w:szCs w:val="20"/>
              </w:rPr>
              <w:t>Key outcomes from the BASE2 project workshop</w:t>
            </w:r>
            <w:r w:rsidR="002D52A3" w:rsidRPr="002D52A3">
              <w:rPr>
                <w:bCs/>
                <w:szCs w:val="20"/>
              </w:rPr>
              <w:t xml:space="preserve"> include</w:t>
            </w:r>
            <w:r w:rsidRPr="002D52A3">
              <w:rPr>
                <w:bCs/>
                <w:szCs w:val="20"/>
              </w:rPr>
              <w:t>:</w:t>
            </w:r>
            <w:r w:rsidRPr="003D7FCD">
              <w:rPr>
                <w:b/>
                <w:bCs/>
                <w:szCs w:val="20"/>
              </w:rPr>
              <w:t xml:space="preserve"> </w:t>
            </w:r>
          </w:p>
          <w:p w14:paraId="4EE3FA65" w14:textId="77777777" w:rsidR="005134BE" w:rsidRPr="00437859" w:rsidRDefault="005134BE" w:rsidP="00387289">
            <w:pPr>
              <w:pStyle w:val="ListBullet"/>
              <w:rPr>
                <w:lang w:eastAsia="en-GB"/>
              </w:rPr>
            </w:pPr>
            <w:r w:rsidRPr="00437859">
              <w:rPr>
                <w:lang w:eastAsia="en-GB"/>
              </w:rPr>
              <w:t>The Board will want further confidence that this project is financially viable in the future and people will be able to rent it in the future. </w:t>
            </w:r>
          </w:p>
          <w:p w14:paraId="1B09CB76" w14:textId="77777777" w:rsidR="005134BE" w:rsidRPr="00437859" w:rsidRDefault="005134BE" w:rsidP="00387289">
            <w:pPr>
              <w:pStyle w:val="ListBullet"/>
              <w:rPr>
                <w:lang w:eastAsia="en-GB"/>
              </w:rPr>
            </w:pPr>
            <w:r w:rsidRPr="00437859">
              <w:rPr>
                <w:lang w:eastAsia="en-GB"/>
              </w:rPr>
              <w:t>The Board will want further confidence that this project will be operationally viable – that enough planning has been given to operating and managing the BASE building. </w:t>
            </w:r>
          </w:p>
          <w:p w14:paraId="61CF2E61" w14:textId="77777777" w:rsidR="005134BE" w:rsidRPr="00437859" w:rsidRDefault="005134BE" w:rsidP="00387289">
            <w:pPr>
              <w:pStyle w:val="ListBullet"/>
              <w:rPr>
                <w:lang w:eastAsia="en-GB"/>
              </w:rPr>
            </w:pPr>
            <w:r w:rsidRPr="00437859">
              <w:rPr>
                <w:lang w:eastAsia="en-GB"/>
              </w:rPr>
              <w:t>The skills and enterprise focus and planning surrounding this needs to come further into the forefront of project development for The BASE going forward. The board would also like to see a clear vision. </w:t>
            </w:r>
          </w:p>
          <w:p w14:paraId="64332823" w14:textId="77777777" w:rsidR="005134BE" w:rsidRPr="00437859" w:rsidRDefault="005134BE" w:rsidP="00387289">
            <w:pPr>
              <w:pStyle w:val="ListBullet"/>
              <w:rPr>
                <w:lang w:eastAsia="en-GB"/>
              </w:rPr>
            </w:pPr>
            <w:r w:rsidRPr="00437859">
              <w:rPr>
                <w:lang w:eastAsia="en-GB"/>
              </w:rPr>
              <w:t>The Board will want further confidence that local residents have been consulted with on the project options. </w:t>
            </w:r>
          </w:p>
          <w:p w14:paraId="1997ABF2" w14:textId="77777777" w:rsidR="005134BE" w:rsidRPr="00437859" w:rsidRDefault="005134BE" w:rsidP="00387289">
            <w:pPr>
              <w:pStyle w:val="ListBullet"/>
              <w:rPr>
                <w:lang w:eastAsia="en-GB"/>
              </w:rPr>
            </w:pPr>
            <w:r w:rsidRPr="00437859">
              <w:rPr>
                <w:lang w:eastAsia="en-GB"/>
              </w:rPr>
              <w:t>The Board would like to see further development on the sustainable transport connectivity to go alongside extra car-parking, such as improved cycleway infrastructure from the train station to encourage this. </w:t>
            </w:r>
          </w:p>
        </w:tc>
      </w:tr>
      <w:tr w:rsidR="005134BE" w14:paraId="5396B9EA" w14:textId="77777777" w:rsidTr="00387289">
        <w:tc>
          <w:tcPr>
            <w:tcW w:w="2552" w:type="dxa"/>
          </w:tcPr>
          <w:p w14:paraId="692B51BF" w14:textId="77777777" w:rsidR="005134BE" w:rsidRDefault="005134BE" w:rsidP="00387289">
            <w:r>
              <w:t>Town Deal Board Project Development Workshop: Market Regeneration</w:t>
            </w:r>
          </w:p>
        </w:tc>
        <w:tc>
          <w:tcPr>
            <w:tcW w:w="1114" w:type="dxa"/>
          </w:tcPr>
          <w:p w14:paraId="3DEBED32" w14:textId="77777777" w:rsidR="005134BE" w:rsidRDefault="005134BE" w:rsidP="00387289">
            <w:r>
              <w:t>26 August 2020</w:t>
            </w:r>
          </w:p>
        </w:tc>
        <w:tc>
          <w:tcPr>
            <w:tcW w:w="10376" w:type="dxa"/>
          </w:tcPr>
          <w:p w14:paraId="13DF9A3F" w14:textId="12336C0A" w:rsidR="005134BE" w:rsidRPr="00457F68" w:rsidRDefault="005134BE" w:rsidP="00387289">
            <w:pPr>
              <w:rPr>
                <w:b/>
                <w:szCs w:val="20"/>
              </w:rPr>
            </w:pPr>
            <w:r w:rsidRPr="00CC3AE8">
              <w:rPr>
                <w:szCs w:val="20"/>
              </w:rPr>
              <w:t xml:space="preserve">The </w:t>
            </w:r>
            <w:r w:rsidRPr="00BB6F43">
              <w:rPr>
                <w:szCs w:val="20"/>
              </w:rPr>
              <w:t xml:space="preserve">Town Investment Plan </w:t>
            </w:r>
            <w:r w:rsidRPr="00CC3AE8">
              <w:rPr>
                <w:szCs w:val="20"/>
              </w:rPr>
              <w:t>technical team hosted a project development workshop with the Town Board to refine the shortlisted projects</w:t>
            </w:r>
            <w:r>
              <w:rPr>
                <w:szCs w:val="20"/>
              </w:rPr>
              <w:t xml:space="preserve">. </w:t>
            </w:r>
            <w:r w:rsidRPr="002D52A3">
              <w:rPr>
                <w:szCs w:val="20"/>
              </w:rPr>
              <w:t xml:space="preserve">Key outcomes from the </w:t>
            </w:r>
            <w:r w:rsidRPr="002D52A3">
              <w:rPr>
                <w:bCs/>
                <w:szCs w:val="20"/>
              </w:rPr>
              <w:t xml:space="preserve">Market Regeneration project </w:t>
            </w:r>
            <w:r w:rsidRPr="002D52A3">
              <w:rPr>
                <w:szCs w:val="20"/>
              </w:rPr>
              <w:t>workshop:</w:t>
            </w:r>
            <w:r w:rsidRPr="00457F68">
              <w:rPr>
                <w:b/>
                <w:szCs w:val="20"/>
              </w:rPr>
              <w:t xml:space="preserve"> </w:t>
            </w:r>
          </w:p>
          <w:p w14:paraId="042D2D98" w14:textId="77777777" w:rsidR="005134BE" w:rsidRPr="00BE61DA" w:rsidRDefault="005134BE" w:rsidP="00387289">
            <w:pPr>
              <w:pStyle w:val="ListBullet"/>
            </w:pPr>
            <w:r w:rsidRPr="00BE61DA">
              <w:rPr>
                <w:rStyle w:val="normaltextrun"/>
                <w:rFonts w:ascii="Calibri" w:hAnsi="Calibri" w:cs="Calibri"/>
                <w:color w:val="161B21"/>
                <w:szCs w:val="20"/>
              </w:rPr>
              <w:t>There is need to explore the potential of making more transformational change, especially to the interiors of the market building.</w:t>
            </w:r>
            <w:r w:rsidRPr="00BE61DA">
              <w:rPr>
                <w:rStyle w:val="eop"/>
                <w:rFonts w:ascii="Calibri" w:hAnsi="Calibri" w:cs="Calibri"/>
                <w:color w:val="161B21"/>
                <w:szCs w:val="20"/>
              </w:rPr>
              <w:t> </w:t>
            </w:r>
          </w:p>
          <w:p w14:paraId="543AD75D" w14:textId="77777777" w:rsidR="005134BE" w:rsidRDefault="005134BE" w:rsidP="00387289">
            <w:pPr>
              <w:pStyle w:val="ListBullet"/>
              <w:rPr>
                <w:rStyle w:val="eop"/>
                <w:rFonts w:ascii="Calibri" w:hAnsi="Calibri" w:cs="Calibri"/>
                <w:szCs w:val="20"/>
              </w:rPr>
            </w:pPr>
            <w:r w:rsidRPr="00BE61DA">
              <w:rPr>
                <w:rStyle w:val="normaltextrun"/>
                <w:rFonts w:ascii="Calibri" w:hAnsi="Calibri" w:cs="Calibri"/>
                <w:color w:val="161B21"/>
                <w:szCs w:val="20"/>
              </w:rPr>
              <w:t>Community engagement – online platform to get people’s views on the projects, especially the level of ambition. Creating an engagement plan for the next few weeks is important. </w:t>
            </w:r>
            <w:r>
              <w:rPr>
                <w:rStyle w:val="eop"/>
                <w:rFonts w:ascii="Calibri" w:hAnsi="Calibri" w:cs="Calibri"/>
                <w:szCs w:val="20"/>
              </w:rPr>
              <w:t xml:space="preserve"> </w:t>
            </w:r>
          </w:p>
          <w:p w14:paraId="7064FEFF" w14:textId="77777777" w:rsidR="005134BE" w:rsidRPr="00BE61DA" w:rsidRDefault="005134BE" w:rsidP="00387289">
            <w:pPr>
              <w:pStyle w:val="ListBullet"/>
            </w:pPr>
            <w:r w:rsidRPr="00BE61DA">
              <w:rPr>
                <w:rStyle w:val="normaltextrun"/>
                <w:rFonts w:ascii="Calibri" w:hAnsi="Calibri" w:cs="Calibri"/>
                <w:color w:val="161B21"/>
                <w:szCs w:val="20"/>
              </w:rPr>
              <w:t>The Board would like to see further images of what it could look inside, like ones given for the BASE at yesterday’s workshop.</w:t>
            </w:r>
            <w:r w:rsidRPr="00BE61DA">
              <w:rPr>
                <w:rStyle w:val="eop"/>
                <w:rFonts w:ascii="Calibri" w:hAnsi="Calibri" w:cs="Calibri"/>
                <w:color w:val="161B21"/>
                <w:szCs w:val="20"/>
              </w:rPr>
              <w:t> </w:t>
            </w:r>
          </w:p>
          <w:p w14:paraId="6D977246" w14:textId="77777777" w:rsidR="005134BE" w:rsidRPr="00BE61DA" w:rsidRDefault="005134BE" w:rsidP="00387289">
            <w:pPr>
              <w:pStyle w:val="ListBullet"/>
            </w:pPr>
            <w:r w:rsidRPr="00BE61DA">
              <w:rPr>
                <w:rStyle w:val="normaltextrun"/>
                <w:rFonts w:ascii="Calibri" w:hAnsi="Calibri" w:cs="Calibri"/>
                <w:color w:val="161B21"/>
                <w:szCs w:val="20"/>
              </w:rPr>
              <w:t>The need to develop the outputs for the projects and the evidence underpinning them, and the deliverability of these outputs.</w:t>
            </w:r>
            <w:r w:rsidRPr="00BE61DA">
              <w:rPr>
                <w:rStyle w:val="eop"/>
                <w:rFonts w:ascii="Calibri" w:hAnsi="Calibri" w:cs="Calibri"/>
                <w:color w:val="161B21"/>
                <w:szCs w:val="20"/>
              </w:rPr>
              <w:t> </w:t>
            </w:r>
          </w:p>
          <w:p w14:paraId="6607C829" w14:textId="77777777" w:rsidR="005134BE" w:rsidRPr="00BE61DA" w:rsidRDefault="005134BE" w:rsidP="00387289">
            <w:pPr>
              <w:pStyle w:val="ListBullet"/>
            </w:pPr>
            <w:r w:rsidRPr="00BE61DA">
              <w:rPr>
                <w:rStyle w:val="normaltextrun"/>
                <w:rFonts w:ascii="Calibri" w:hAnsi="Calibri" w:cs="Calibri"/>
                <w:color w:val="161B21"/>
                <w:szCs w:val="20"/>
              </w:rPr>
              <w:lastRenderedPageBreak/>
              <w:t>The Board would like further clarification on the financial sustainability of the market project and if this will heighten rents for current traders.</w:t>
            </w:r>
            <w:r w:rsidRPr="00BE61DA">
              <w:rPr>
                <w:rStyle w:val="eop"/>
                <w:rFonts w:ascii="Calibri" w:hAnsi="Calibri" w:cs="Calibri"/>
                <w:color w:val="161B21"/>
                <w:szCs w:val="20"/>
              </w:rPr>
              <w:t> </w:t>
            </w:r>
          </w:p>
        </w:tc>
      </w:tr>
      <w:tr w:rsidR="005134BE" w14:paraId="67267895" w14:textId="77777777" w:rsidTr="00387289">
        <w:tc>
          <w:tcPr>
            <w:tcW w:w="2552" w:type="dxa"/>
          </w:tcPr>
          <w:p w14:paraId="58672ADC" w14:textId="77777777" w:rsidR="005134BE" w:rsidRDefault="005134BE" w:rsidP="00387289">
            <w:r>
              <w:lastRenderedPageBreak/>
              <w:t>Town Deal Board Project Development Workshop: Town Centre Transformation</w:t>
            </w:r>
          </w:p>
        </w:tc>
        <w:tc>
          <w:tcPr>
            <w:tcW w:w="1114" w:type="dxa"/>
          </w:tcPr>
          <w:p w14:paraId="08E4267F" w14:textId="77777777" w:rsidR="005134BE" w:rsidRDefault="005134BE" w:rsidP="00387289">
            <w:r>
              <w:t>27 August 2020</w:t>
            </w:r>
          </w:p>
        </w:tc>
        <w:tc>
          <w:tcPr>
            <w:tcW w:w="10376" w:type="dxa"/>
          </w:tcPr>
          <w:p w14:paraId="33A5912E" w14:textId="77777777" w:rsidR="005134BE" w:rsidRPr="00CC3AE8" w:rsidRDefault="005134BE" w:rsidP="00387289">
            <w:pPr>
              <w:rPr>
                <w:szCs w:val="20"/>
              </w:rPr>
            </w:pPr>
            <w:r w:rsidRPr="00CC3AE8">
              <w:rPr>
                <w:szCs w:val="20"/>
              </w:rPr>
              <w:t xml:space="preserve">The </w:t>
            </w:r>
            <w:r w:rsidRPr="00BB6F43">
              <w:rPr>
                <w:szCs w:val="20"/>
              </w:rPr>
              <w:t xml:space="preserve">Town Investment Plan </w:t>
            </w:r>
            <w:r w:rsidRPr="00CC3AE8">
              <w:rPr>
                <w:szCs w:val="20"/>
              </w:rPr>
              <w:t>technical team hosted a project development workshop with the Town Board to refine the shortlisted projects</w:t>
            </w:r>
            <w:r>
              <w:rPr>
                <w:szCs w:val="20"/>
              </w:rPr>
              <w:t xml:space="preserve">. </w:t>
            </w:r>
          </w:p>
          <w:p w14:paraId="71BF70A4" w14:textId="77777777" w:rsidR="005134BE" w:rsidRPr="00C703D8" w:rsidRDefault="005134BE" w:rsidP="00387289">
            <w:pPr>
              <w:pStyle w:val="ListBullet"/>
              <w:rPr>
                <w:rStyle w:val="normaltextrun"/>
                <w:rFonts w:ascii="Calibri" w:hAnsi="Calibri" w:cs="Calibri"/>
                <w:color w:val="161B21"/>
                <w:szCs w:val="20"/>
              </w:rPr>
            </w:pPr>
            <w:r w:rsidRPr="00C703D8">
              <w:rPr>
                <w:rStyle w:val="normaltextrun"/>
                <w:rFonts w:ascii="Calibri" w:hAnsi="Calibri" w:cs="Calibri"/>
                <w:color w:val="161B21"/>
                <w:szCs w:val="20"/>
              </w:rPr>
              <w:t>Key recommendations from Board workshop:</w:t>
            </w:r>
          </w:p>
          <w:p w14:paraId="58514919" w14:textId="77777777" w:rsidR="005134BE" w:rsidRPr="00C703D8" w:rsidRDefault="005134BE" w:rsidP="00387289">
            <w:pPr>
              <w:pStyle w:val="ListBullet"/>
              <w:rPr>
                <w:rStyle w:val="normaltextrun"/>
                <w:szCs w:val="20"/>
              </w:rPr>
            </w:pPr>
            <w:r w:rsidRPr="00C703D8">
              <w:rPr>
                <w:rStyle w:val="normaltextrun"/>
                <w:rFonts w:ascii="Calibri" w:hAnsi="Calibri" w:cs="Calibri"/>
                <w:color w:val="161B21"/>
                <w:szCs w:val="20"/>
              </w:rPr>
              <w:t>Shared spaces need to be navigable by all – for example clear delineation between roadway and pavement for partially sighted and blind people.</w:t>
            </w:r>
            <w:r w:rsidRPr="00C703D8">
              <w:rPr>
                <w:rStyle w:val="normaltextrun"/>
                <w:szCs w:val="20"/>
              </w:rPr>
              <w:t> </w:t>
            </w:r>
          </w:p>
          <w:p w14:paraId="416E384C" w14:textId="77777777" w:rsidR="005134BE" w:rsidRPr="00C703D8" w:rsidRDefault="005134BE" w:rsidP="00387289">
            <w:pPr>
              <w:pStyle w:val="ListBullet"/>
              <w:rPr>
                <w:rStyle w:val="normaltextrun"/>
                <w:szCs w:val="20"/>
              </w:rPr>
            </w:pPr>
            <w:r w:rsidRPr="00C703D8">
              <w:rPr>
                <w:rStyle w:val="normaltextrun"/>
                <w:rFonts w:ascii="Calibri" w:hAnsi="Calibri" w:cs="Calibri"/>
                <w:color w:val="161B21"/>
                <w:szCs w:val="20"/>
              </w:rPr>
              <w:t>Public consultation should include questions around the one-way system, cycleways, car parking, retail, and residential developments.</w:t>
            </w:r>
            <w:r w:rsidRPr="00C703D8">
              <w:rPr>
                <w:rStyle w:val="normaltextrun"/>
                <w:szCs w:val="20"/>
              </w:rPr>
              <w:t> </w:t>
            </w:r>
          </w:p>
          <w:p w14:paraId="3C728AE2" w14:textId="77777777" w:rsidR="005134BE" w:rsidRPr="00C703D8" w:rsidRDefault="005134BE" w:rsidP="00387289">
            <w:pPr>
              <w:pStyle w:val="ListBullet"/>
              <w:rPr>
                <w:rStyle w:val="normaltextrun"/>
                <w:szCs w:val="20"/>
              </w:rPr>
            </w:pPr>
            <w:r w:rsidRPr="00C703D8">
              <w:rPr>
                <w:rStyle w:val="normaltextrun"/>
                <w:rFonts w:ascii="Calibri" w:hAnsi="Calibri" w:cs="Calibri"/>
                <w:color w:val="161B21"/>
                <w:szCs w:val="20"/>
              </w:rPr>
              <w:t xml:space="preserve">Ensuring that each project demonstrates it will bring value on its own in the </w:t>
            </w:r>
            <w:r w:rsidRPr="00BB6F43">
              <w:rPr>
                <w:rStyle w:val="normaltextrun"/>
                <w:rFonts w:ascii="Calibri" w:hAnsi="Calibri" w:cs="Calibri"/>
                <w:color w:val="161B21"/>
                <w:szCs w:val="20"/>
              </w:rPr>
              <w:t>Town Investment Plan</w:t>
            </w:r>
            <w:r w:rsidRPr="00C703D8">
              <w:rPr>
                <w:rStyle w:val="normaltextrun"/>
                <w:rFonts w:ascii="Calibri" w:hAnsi="Calibri" w:cs="Calibri"/>
                <w:color w:val="161B21"/>
                <w:szCs w:val="20"/>
              </w:rPr>
              <w:t>.</w:t>
            </w:r>
            <w:r w:rsidRPr="00C703D8">
              <w:rPr>
                <w:rStyle w:val="normaltextrun"/>
                <w:szCs w:val="20"/>
              </w:rPr>
              <w:t> </w:t>
            </w:r>
          </w:p>
          <w:p w14:paraId="1146E0B0" w14:textId="77777777" w:rsidR="005134BE" w:rsidRPr="00C703D8" w:rsidRDefault="005134BE" w:rsidP="00387289">
            <w:pPr>
              <w:pStyle w:val="ListBullet"/>
              <w:rPr>
                <w:rStyle w:val="normaltextrun"/>
                <w:rFonts w:ascii="Calibri" w:hAnsi="Calibri" w:cs="Calibri"/>
                <w:color w:val="161B21"/>
                <w:szCs w:val="20"/>
              </w:rPr>
            </w:pPr>
            <w:r w:rsidRPr="00C703D8">
              <w:rPr>
                <w:rStyle w:val="normaltextrun"/>
                <w:rFonts w:ascii="Calibri" w:hAnsi="Calibri" w:cs="Calibri"/>
                <w:color w:val="161B21"/>
                <w:szCs w:val="20"/>
              </w:rPr>
              <w:t>Cycleway developments should be segregated lanes for safety.</w:t>
            </w:r>
            <w:r w:rsidRPr="00C703D8">
              <w:rPr>
                <w:rStyle w:val="normaltextrun"/>
                <w:szCs w:val="20"/>
              </w:rPr>
              <w:t> </w:t>
            </w:r>
          </w:p>
        </w:tc>
      </w:tr>
      <w:tr w:rsidR="005134BE" w14:paraId="2AC23AB3" w14:textId="77777777" w:rsidTr="00387289">
        <w:tc>
          <w:tcPr>
            <w:tcW w:w="2552" w:type="dxa"/>
          </w:tcPr>
          <w:p w14:paraId="49ECD242" w14:textId="77777777" w:rsidR="005134BE" w:rsidRPr="00C64BD7" w:rsidRDefault="005134BE" w:rsidP="00387289">
            <w:pPr>
              <w:rPr>
                <w:highlight w:val="yellow"/>
              </w:rPr>
            </w:pPr>
            <w:r w:rsidRPr="00B636F5">
              <w:rPr>
                <w:b/>
                <w:color w:val="FF0000"/>
              </w:rPr>
              <w:t>[</w:t>
            </w:r>
            <w:r>
              <w:rPr>
                <w:b/>
                <w:bCs/>
                <w:color w:val="FF0000"/>
              </w:rPr>
              <w:t>A</w:t>
            </w:r>
            <w:r w:rsidRPr="00B636F5">
              <w:rPr>
                <w:b/>
                <w:color w:val="FF0000"/>
              </w:rPr>
              <w:t xml:space="preserve">ny further </w:t>
            </w:r>
            <w:r>
              <w:rPr>
                <w:b/>
                <w:color w:val="FF0000"/>
              </w:rPr>
              <w:t xml:space="preserve">local community </w:t>
            </w:r>
            <w:r w:rsidRPr="00B636F5">
              <w:rPr>
                <w:b/>
                <w:color w:val="FF0000"/>
              </w:rPr>
              <w:t xml:space="preserve">stakeholder engagement meetings that have been held </w:t>
            </w:r>
            <w:r>
              <w:rPr>
                <w:b/>
                <w:bCs/>
                <w:color w:val="FF0000"/>
              </w:rPr>
              <w:t>TBA</w:t>
            </w:r>
            <w:r w:rsidRPr="00B636F5">
              <w:rPr>
                <w:b/>
                <w:bCs/>
                <w:color w:val="FF0000"/>
              </w:rPr>
              <w:t>]</w:t>
            </w:r>
          </w:p>
        </w:tc>
        <w:tc>
          <w:tcPr>
            <w:tcW w:w="1114" w:type="dxa"/>
          </w:tcPr>
          <w:p w14:paraId="1D4AF78F" w14:textId="77777777" w:rsidR="005134BE" w:rsidRDefault="005134BE" w:rsidP="00387289"/>
        </w:tc>
        <w:tc>
          <w:tcPr>
            <w:tcW w:w="10376" w:type="dxa"/>
          </w:tcPr>
          <w:p w14:paraId="6007EAA9" w14:textId="77777777" w:rsidR="005134BE" w:rsidRDefault="005134BE" w:rsidP="00387289"/>
        </w:tc>
      </w:tr>
      <w:tr w:rsidR="005134BE" w14:paraId="0F55DD25" w14:textId="77777777" w:rsidTr="00387289">
        <w:tc>
          <w:tcPr>
            <w:tcW w:w="2552" w:type="dxa"/>
            <w:shd w:val="clear" w:color="auto" w:fill="auto"/>
          </w:tcPr>
          <w:p w14:paraId="7852AEAE" w14:textId="77777777" w:rsidR="005134BE" w:rsidRPr="00C64BD7" w:rsidRDefault="005134BE" w:rsidP="00387289">
            <w:pPr>
              <w:rPr>
                <w:highlight w:val="yellow"/>
              </w:rPr>
            </w:pPr>
            <w:r w:rsidRPr="00C64BD7">
              <w:t xml:space="preserve">Public Consultation on </w:t>
            </w:r>
            <w:r>
              <w:t>the Leyland Town Investment Plan Project Proposals</w:t>
            </w:r>
          </w:p>
        </w:tc>
        <w:tc>
          <w:tcPr>
            <w:tcW w:w="1114" w:type="dxa"/>
          </w:tcPr>
          <w:p w14:paraId="17043842" w14:textId="77777777" w:rsidR="005134BE" w:rsidRDefault="005134BE" w:rsidP="00387289">
            <w:r>
              <w:t>September 2020</w:t>
            </w:r>
          </w:p>
        </w:tc>
        <w:tc>
          <w:tcPr>
            <w:tcW w:w="10376" w:type="dxa"/>
          </w:tcPr>
          <w:p w14:paraId="17EEF6F3" w14:textId="77777777" w:rsidR="005134BE" w:rsidRDefault="005134BE" w:rsidP="00387289">
            <w:pPr>
              <w:pStyle w:val="NormalNumbered"/>
              <w:numPr>
                <w:ilvl w:val="3"/>
                <w:numId w:val="11"/>
              </w:numPr>
            </w:pPr>
            <w:r>
              <w:t>A dedicated online version of our shortlisted project proposals has been created and widely publicised to invite feedback and input from residents and businesses. There has also been a physical stall collecting questionnaire responses and comments on the project proposals at Leyland Market.</w:t>
            </w:r>
          </w:p>
          <w:p w14:paraId="06449006" w14:textId="11598F22" w:rsidR="005134BE" w:rsidRPr="008426BA" w:rsidRDefault="005134BE" w:rsidP="008426BA">
            <w:pPr>
              <w:pStyle w:val="Heading3"/>
              <w:numPr>
                <w:ilvl w:val="2"/>
                <w:numId w:val="11"/>
              </w:numPr>
              <w:outlineLvl w:val="2"/>
              <w:rPr>
                <w:color w:val="FF0000"/>
                <w:lang w:val="en-US"/>
              </w:rPr>
            </w:pPr>
            <w:r w:rsidRPr="007A135F">
              <w:rPr>
                <w:color w:val="FF0000"/>
                <w:lang w:val="en-US"/>
              </w:rPr>
              <w:t xml:space="preserve">[NB. Public consultation currently live – </w:t>
            </w:r>
            <w:r w:rsidR="00480E94">
              <w:rPr>
                <w:color w:val="FF0000"/>
                <w:lang w:val="en-US"/>
              </w:rPr>
              <w:t xml:space="preserve">summary </w:t>
            </w:r>
            <w:r w:rsidRPr="007A135F">
              <w:rPr>
                <w:color w:val="FF0000"/>
                <w:lang w:val="en-US"/>
              </w:rPr>
              <w:t>findings to be incorporated</w:t>
            </w:r>
            <w:r w:rsidR="00480E94">
              <w:rPr>
                <w:color w:val="FF0000"/>
                <w:lang w:val="en-US"/>
              </w:rPr>
              <w:t xml:space="preserve"> with detail to be provided in an appendix</w:t>
            </w:r>
            <w:r w:rsidRPr="007A135F">
              <w:rPr>
                <w:color w:val="FF0000"/>
                <w:lang w:val="en-US"/>
              </w:rPr>
              <w:t>]</w:t>
            </w:r>
          </w:p>
        </w:tc>
      </w:tr>
    </w:tbl>
    <w:p w14:paraId="05B093A7" w14:textId="193A853B" w:rsidR="005134BE" w:rsidRPr="005134BE" w:rsidRDefault="005134BE" w:rsidP="005134BE">
      <w:pPr>
        <w:pStyle w:val="Source"/>
      </w:pPr>
      <w:r>
        <w:t>Source: Steer-ED, 2020</w:t>
      </w:r>
    </w:p>
    <w:p w14:paraId="6A45C638" w14:textId="77777777" w:rsidR="005D4C89" w:rsidRDefault="005D4C89" w:rsidP="000914E9">
      <w:pPr>
        <w:pStyle w:val="Heading2"/>
        <w:numPr>
          <w:ilvl w:val="1"/>
          <w:numId w:val="40"/>
        </w:numPr>
        <w:sectPr w:rsidR="005D4C89" w:rsidSect="006377BC">
          <w:pgSz w:w="16838" w:h="11906" w:orient="landscape" w:code="9"/>
          <w:pgMar w:top="1440" w:right="1440" w:bottom="1440" w:left="1440" w:header="720" w:footer="720" w:gutter="0"/>
          <w:cols w:space="708"/>
          <w:docGrid w:linePitch="360"/>
        </w:sectPr>
      </w:pPr>
    </w:p>
    <w:p w14:paraId="6BF52134" w14:textId="221A6948" w:rsidR="00426547" w:rsidRDefault="00426547" w:rsidP="000914E9">
      <w:pPr>
        <w:pStyle w:val="Heading2"/>
        <w:numPr>
          <w:ilvl w:val="1"/>
          <w:numId w:val="40"/>
        </w:numPr>
      </w:pPr>
      <w:r>
        <w:lastRenderedPageBreak/>
        <w:t>Private Sector Buy-in</w:t>
      </w:r>
      <w:bookmarkEnd w:id="33"/>
    </w:p>
    <w:p w14:paraId="6DDA1F8E" w14:textId="77777777" w:rsidR="008426BA" w:rsidRDefault="005641A1" w:rsidP="00EE7DB5">
      <w:pPr>
        <w:pStyle w:val="NormalNumbered"/>
        <w:numPr>
          <w:ilvl w:val="3"/>
          <w:numId w:val="40"/>
        </w:numPr>
        <w:sectPr w:rsidR="008426BA" w:rsidSect="000877B9">
          <w:pgSz w:w="11906" w:h="16838" w:code="9"/>
          <w:pgMar w:top="1440" w:right="1418" w:bottom="1701" w:left="2007" w:header="720" w:footer="720" w:gutter="0"/>
          <w:cols w:space="708"/>
          <w:docGrid w:linePitch="360"/>
        </w:sectPr>
      </w:pPr>
      <w:r>
        <w:t>In the table b</w:t>
      </w:r>
      <w:r w:rsidR="00B44A2D" w:rsidRPr="0088127F">
        <w:t>elow</w:t>
      </w:r>
      <w:r>
        <w:t>,</w:t>
      </w:r>
      <w:r w:rsidR="00B44A2D" w:rsidRPr="0088127F">
        <w:t xml:space="preserve"> we present </w:t>
      </w:r>
      <w:r w:rsidR="0088127F">
        <w:t xml:space="preserve">engagement with and </w:t>
      </w:r>
      <w:r w:rsidR="00AD1AD8" w:rsidRPr="0088127F">
        <w:t xml:space="preserve">commitments from </w:t>
      </w:r>
      <w:r w:rsidR="00517B9D">
        <w:t xml:space="preserve">key </w:t>
      </w:r>
      <w:r w:rsidR="00AD1AD8" w:rsidRPr="0088127F">
        <w:t>private</w:t>
      </w:r>
      <w:r w:rsidR="0099636E">
        <w:t xml:space="preserve"> </w:t>
      </w:r>
      <w:r w:rsidR="00AD1AD8" w:rsidRPr="0088127F">
        <w:t xml:space="preserve">sector players </w:t>
      </w:r>
      <w:r w:rsidR="0088127F" w:rsidRPr="0088127F">
        <w:rPr>
          <w:b/>
          <w:bCs w:val="0"/>
          <w:color w:val="FF0000"/>
        </w:rPr>
        <w:t>[</w:t>
      </w:r>
      <w:r w:rsidR="00AD1AD8" w:rsidRPr="0088127F">
        <w:rPr>
          <w:b/>
          <w:bCs w:val="0"/>
          <w:color w:val="FF0000"/>
        </w:rPr>
        <w:t>total private</w:t>
      </w:r>
      <w:r w:rsidR="0099636E">
        <w:rPr>
          <w:b/>
          <w:bCs w:val="0"/>
          <w:color w:val="FF0000"/>
        </w:rPr>
        <w:t xml:space="preserve"> </w:t>
      </w:r>
      <w:r w:rsidR="00AD1AD8" w:rsidRPr="0088127F">
        <w:rPr>
          <w:b/>
          <w:bCs w:val="0"/>
          <w:color w:val="FF0000"/>
        </w:rPr>
        <w:t>sector leveraged funding</w:t>
      </w:r>
      <w:r w:rsidR="00DC0B0A" w:rsidRPr="0088127F">
        <w:rPr>
          <w:b/>
          <w:bCs w:val="0"/>
          <w:color w:val="FF0000"/>
        </w:rPr>
        <w:t xml:space="preserve"> </w:t>
      </w:r>
      <w:r w:rsidR="0088127F" w:rsidRPr="0088127F">
        <w:rPr>
          <w:b/>
          <w:bCs w:val="0"/>
          <w:color w:val="FF0000"/>
        </w:rPr>
        <w:t xml:space="preserve">TBA </w:t>
      </w:r>
      <w:r w:rsidR="00DC0B0A" w:rsidRPr="0088127F">
        <w:rPr>
          <w:b/>
          <w:bCs w:val="0"/>
          <w:color w:val="FF0000"/>
        </w:rPr>
        <w:t xml:space="preserve">where </w:t>
      </w:r>
      <w:r w:rsidR="00020108" w:rsidRPr="0088127F">
        <w:rPr>
          <w:b/>
          <w:bCs w:val="0"/>
          <w:color w:val="FF0000"/>
        </w:rPr>
        <w:t>possible</w:t>
      </w:r>
      <w:r w:rsidR="0088127F" w:rsidRPr="0088127F">
        <w:rPr>
          <w:b/>
          <w:bCs w:val="0"/>
          <w:color w:val="FF0000"/>
        </w:rPr>
        <w:t>]</w:t>
      </w:r>
      <w:r w:rsidR="00AD1AD8" w:rsidRPr="0088127F">
        <w:rPr>
          <w:b/>
          <w:bCs w:val="0"/>
          <w:color w:val="FF0000"/>
        </w:rPr>
        <w:t>.</w:t>
      </w:r>
      <w:r w:rsidR="00217988">
        <w:rPr>
          <w:b/>
          <w:bCs w:val="0"/>
          <w:color w:val="FF0000"/>
        </w:rPr>
        <w:t xml:space="preserve"> </w:t>
      </w:r>
      <w:r w:rsidR="00217988" w:rsidRPr="008C7AD2">
        <w:t xml:space="preserve">Going forwards, we </w:t>
      </w:r>
      <w:r w:rsidR="00A87BD0" w:rsidRPr="008C7AD2">
        <w:t>will be</w:t>
      </w:r>
      <w:r w:rsidR="006A4AC0" w:rsidRPr="008C7AD2">
        <w:t xml:space="preserve"> continually engaging with </w:t>
      </w:r>
      <w:r w:rsidR="00A87BD0" w:rsidRPr="008C7AD2">
        <w:t>the private sector to</w:t>
      </w:r>
      <w:r w:rsidR="00307A60" w:rsidRPr="008C7AD2">
        <w:t xml:space="preserve"> ensure projects </w:t>
      </w:r>
      <w:r w:rsidR="00776540" w:rsidRPr="008C7AD2">
        <w:t xml:space="preserve">engage the right partners to </w:t>
      </w:r>
      <w:r w:rsidR="008C7AD2" w:rsidRPr="008C7AD2">
        <w:t>deliver projects that have the optimal impact locally against our objectives for each project.</w:t>
      </w:r>
    </w:p>
    <w:p w14:paraId="14BE33DD" w14:textId="7867FA8C" w:rsidR="001B4AB7" w:rsidRDefault="001B4AB7" w:rsidP="001B4AB7">
      <w:pPr>
        <w:pStyle w:val="Caption"/>
      </w:pPr>
      <w:r>
        <w:lastRenderedPageBreak/>
        <w:t xml:space="preserve">Figure </w:t>
      </w:r>
      <w:fldSimple w:instr=" STYLEREF 1 \s ">
        <w:r w:rsidR="00B439C3">
          <w:rPr>
            <w:noProof/>
          </w:rPr>
          <w:t>3</w:t>
        </w:r>
      </w:fldSimple>
      <w:r w:rsidR="00F62B17">
        <w:noBreakHyphen/>
      </w:r>
      <w:fldSimple w:instr=" SEQ Figure \* ARABIC \s 1 ">
        <w:r w:rsidR="00B439C3">
          <w:rPr>
            <w:noProof/>
          </w:rPr>
          <w:t>1</w:t>
        </w:r>
      </w:fldSimple>
      <w:r>
        <w:t>: Engagement Activities</w:t>
      </w:r>
      <w:r w:rsidR="00120C7D">
        <w:t xml:space="preserve"> with Key Private Sector Players</w:t>
      </w:r>
    </w:p>
    <w:tbl>
      <w:tblPr>
        <w:tblStyle w:val="SteerTableDefault"/>
        <w:tblW w:w="14034" w:type="dxa"/>
        <w:tblLook w:val="04A0" w:firstRow="1" w:lastRow="0" w:firstColumn="1" w:lastColumn="0" w:noHBand="0" w:noVBand="1"/>
      </w:tblPr>
      <w:tblGrid>
        <w:gridCol w:w="1701"/>
        <w:gridCol w:w="992"/>
        <w:gridCol w:w="2269"/>
        <w:gridCol w:w="9072"/>
      </w:tblGrid>
      <w:tr w:rsidR="00426547" w14:paraId="5BC42373" w14:textId="77777777" w:rsidTr="00387289">
        <w:trPr>
          <w:cnfStyle w:val="100000000000" w:firstRow="1" w:lastRow="0" w:firstColumn="0" w:lastColumn="0" w:oddVBand="0" w:evenVBand="0" w:oddHBand="0" w:evenHBand="0" w:firstRowFirstColumn="0" w:firstRowLastColumn="0" w:lastRowFirstColumn="0" w:lastRowLastColumn="0"/>
          <w:tblHeader/>
        </w:trPr>
        <w:tc>
          <w:tcPr>
            <w:tcW w:w="1701" w:type="dxa"/>
          </w:tcPr>
          <w:p w14:paraId="31773B04" w14:textId="77777777" w:rsidR="00426547" w:rsidRPr="00BE61DA" w:rsidRDefault="00426547" w:rsidP="00FC1F41">
            <w:pPr>
              <w:rPr>
                <w:lang w:val="en-US"/>
              </w:rPr>
            </w:pPr>
            <w:r w:rsidRPr="00BE61DA">
              <w:rPr>
                <w:color w:val="FFFFFF" w:themeColor="background1"/>
                <w:lang w:val="en-US"/>
              </w:rPr>
              <w:t>Engagement Activity</w:t>
            </w:r>
          </w:p>
        </w:tc>
        <w:tc>
          <w:tcPr>
            <w:tcW w:w="992" w:type="dxa"/>
          </w:tcPr>
          <w:p w14:paraId="461FCC43" w14:textId="77777777" w:rsidR="00426547" w:rsidRPr="001B4AB7" w:rsidRDefault="00426547" w:rsidP="00FC1F41">
            <w:pPr>
              <w:rPr>
                <w:color w:val="FFFFFF" w:themeColor="background1"/>
                <w:lang w:val="en-US"/>
              </w:rPr>
            </w:pPr>
            <w:r w:rsidRPr="001B4AB7">
              <w:rPr>
                <w:color w:val="FFFFFF" w:themeColor="background1"/>
                <w:lang w:val="en-US"/>
              </w:rPr>
              <w:t>Date</w:t>
            </w:r>
          </w:p>
        </w:tc>
        <w:tc>
          <w:tcPr>
            <w:tcW w:w="2269" w:type="dxa"/>
          </w:tcPr>
          <w:p w14:paraId="4CEC0EF0" w14:textId="77777777" w:rsidR="00426547" w:rsidRPr="001B4AB7" w:rsidRDefault="00426547" w:rsidP="00EE7DB5">
            <w:pPr>
              <w:pStyle w:val="NormalNumbered"/>
              <w:numPr>
                <w:ilvl w:val="0"/>
                <w:numId w:val="0"/>
              </w:numPr>
              <w:rPr>
                <w:color w:val="FFFFFF" w:themeColor="background1"/>
              </w:rPr>
            </w:pPr>
            <w:r w:rsidRPr="001B4AB7">
              <w:rPr>
                <w:color w:val="FFFFFF" w:themeColor="background1"/>
              </w:rPr>
              <w:t>Description</w:t>
            </w:r>
          </w:p>
        </w:tc>
        <w:tc>
          <w:tcPr>
            <w:tcW w:w="9072" w:type="dxa"/>
          </w:tcPr>
          <w:p w14:paraId="1705FCE9" w14:textId="77777777" w:rsidR="00426547" w:rsidRDefault="00426547" w:rsidP="00FC1F41">
            <w:pPr>
              <w:rPr>
                <w:lang w:val="en-US"/>
              </w:rPr>
            </w:pPr>
            <w:r w:rsidRPr="00BE61DA">
              <w:rPr>
                <w:color w:val="FFFFFF" w:themeColor="background1"/>
                <w:lang w:val="en-US"/>
              </w:rPr>
              <w:t>Endorsement/Funding Commitments</w:t>
            </w:r>
          </w:p>
        </w:tc>
      </w:tr>
      <w:tr w:rsidR="00426547" w14:paraId="356A7508" w14:textId="77777777" w:rsidTr="00387289">
        <w:tc>
          <w:tcPr>
            <w:tcW w:w="1701" w:type="dxa"/>
          </w:tcPr>
          <w:p w14:paraId="0E90E472" w14:textId="77777777" w:rsidR="00426547" w:rsidRPr="00E322D4" w:rsidRDefault="00426547" w:rsidP="00EE7DB5">
            <w:pPr>
              <w:pStyle w:val="NormalNumbered"/>
              <w:numPr>
                <w:ilvl w:val="0"/>
                <w:numId w:val="0"/>
              </w:numPr>
            </w:pPr>
            <w:r w:rsidRPr="00E322D4">
              <w:t>Engagement with the Leyland Town Team Businesses</w:t>
            </w:r>
          </w:p>
        </w:tc>
        <w:tc>
          <w:tcPr>
            <w:tcW w:w="992" w:type="dxa"/>
          </w:tcPr>
          <w:p w14:paraId="6798B1F1" w14:textId="6475812B" w:rsidR="00426547" w:rsidRPr="00E322D4" w:rsidRDefault="00E322D4" w:rsidP="00FC1F41">
            <w:pPr>
              <w:rPr>
                <w:b/>
                <w:bCs/>
                <w:highlight w:val="yellow"/>
                <w:lang w:val="en-US"/>
              </w:rPr>
            </w:pPr>
            <w:r w:rsidRPr="00E322D4">
              <w:rPr>
                <w:b/>
                <w:bCs/>
                <w:color w:val="FF0000"/>
                <w:lang w:val="en-US"/>
              </w:rPr>
              <w:t>[</w:t>
            </w:r>
            <w:r w:rsidR="00426547" w:rsidRPr="00E322D4">
              <w:rPr>
                <w:b/>
                <w:bCs/>
                <w:color w:val="FF0000"/>
                <w:lang w:val="en-US"/>
              </w:rPr>
              <w:t>TBA</w:t>
            </w:r>
            <w:r w:rsidRPr="00E322D4">
              <w:rPr>
                <w:b/>
                <w:bCs/>
                <w:color w:val="FF0000"/>
                <w:lang w:val="en-US"/>
              </w:rPr>
              <w:t xml:space="preserve"> – </w:t>
            </w:r>
            <w:r w:rsidR="00426547" w:rsidRPr="00E322D4">
              <w:rPr>
                <w:b/>
                <w:bCs/>
                <w:color w:val="FF0000"/>
                <w:lang w:val="en-US"/>
              </w:rPr>
              <w:t>SRBC</w:t>
            </w:r>
            <w:r w:rsidRPr="00E322D4">
              <w:rPr>
                <w:b/>
                <w:bCs/>
                <w:color w:val="FF0000"/>
                <w:lang w:val="en-US"/>
              </w:rPr>
              <w:t>]</w:t>
            </w:r>
          </w:p>
        </w:tc>
        <w:tc>
          <w:tcPr>
            <w:tcW w:w="2269" w:type="dxa"/>
          </w:tcPr>
          <w:p w14:paraId="67EF6428" w14:textId="5B891A39" w:rsidR="00426547" w:rsidRPr="00BE61DA" w:rsidRDefault="00E322D4" w:rsidP="00FC1F41">
            <w:pPr>
              <w:rPr>
                <w:highlight w:val="yellow"/>
                <w:lang w:val="en-US"/>
              </w:rPr>
            </w:pPr>
            <w:r w:rsidRPr="00E322D4">
              <w:rPr>
                <w:b/>
                <w:bCs/>
                <w:color w:val="FF0000"/>
                <w:lang w:val="en-US"/>
              </w:rPr>
              <w:t>[TBA – SRBC]</w:t>
            </w:r>
          </w:p>
        </w:tc>
        <w:tc>
          <w:tcPr>
            <w:tcW w:w="9072" w:type="dxa"/>
          </w:tcPr>
          <w:p w14:paraId="65E24B2A" w14:textId="1BC76856" w:rsidR="00426547" w:rsidRPr="00BE61DA" w:rsidRDefault="00E322D4" w:rsidP="00FC1F41">
            <w:pPr>
              <w:rPr>
                <w:highlight w:val="yellow"/>
                <w:lang w:val="en-US"/>
              </w:rPr>
            </w:pPr>
            <w:r w:rsidRPr="00E322D4">
              <w:rPr>
                <w:b/>
                <w:bCs/>
                <w:color w:val="FF0000"/>
                <w:lang w:val="en-US"/>
              </w:rPr>
              <w:t>[TBA – SRBC]</w:t>
            </w:r>
          </w:p>
        </w:tc>
      </w:tr>
      <w:tr w:rsidR="00426547" w14:paraId="7DCF120F" w14:textId="77777777" w:rsidTr="00387289">
        <w:tc>
          <w:tcPr>
            <w:tcW w:w="1701" w:type="dxa"/>
          </w:tcPr>
          <w:p w14:paraId="50188787" w14:textId="77777777" w:rsidR="00426547" w:rsidRDefault="00426547" w:rsidP="00EE7DB5">
            <w:pPr>
              <w:pStyle w:val="NormalNumbered"/>
              <w:numPr>
                <w:ilvl w:val="0"/>
                <w:numId w:val="0"/>
              </w:numPr>
              <w:rPr>
                <w:i/>
                <w:iCs/>
                <w:sz w:val="24"/>
                <w:szCs w:val="24"/>
              </w:rPr>
            </w:pPr>
            <w:r>
              <w:t>Stakeholder Consultation: UCLAN, Preston</w:t>
            </w:r>
          </w:p>
        </w:tc>
        <w:tc>
          <w:tcPr>
            <w:tcW w:w="992" w:type="dxa"/>
          </w:tcPr>
          <w:p w14:paraId="581414CB" w14:textId="77777777" w:rsidR="00426547" w:rsidRDefault="00426547" w:rsidP="00F05658">
            <w:pPr>
              <w:pStyle w:val="NormalNumbered"/>
              <w:numPr>
                <w:ilvl w:val="0"/>
                <w:numId w:val="0"/>
              </w:numPr>
              <w:rPr>
                <w:i/>
                <w:iCs/>
                <w:sz w:val="24"/>
                <w:szCs w:val="24"/>
              </w:rPr>
            </w:pPr>
            <w:r>
              <w:t>July 2020</w:t>
            </w:r>
          </w:p>
        </w:tc>
        <w:tc>
          <w:tcPr>
            <w:tcW w:w="2269" w:type="dxa"/>
          </w:tcPr>
          <w:p w14:paraId="156E85EB" w14:textId="59D60757" w:rsidR="00426547" w:rsidRDefault="00426547" w:rsidP="00401596">
            <w:pPr>
              <w:pStyle w:val="NormalNumbered"/>
              <w:numPr>
                <w:ilvl w:val="0"/>
                <w:numId w:val="0"/>
              </w:numPr>
              <w:rPr>
                <w:i/>
                <w:iCs/>
                <w:sz w:val="24"/>
                <w:szCs w:val="24"/>
              </w:rPr>
            </w:pPr>
            <w:r>
              <w:t xml:space="preserve">Discuss possible role of UCLAN with the Leyland </w:t>
            </w:r>
            <w:r w:rsidR="001A33A6" w:rsidRPr="00BB6F43">
              <w:t>Town Investment Plan</w:t>
            </w:r>
            <w:r>
              <w:t>, including ideas, partnership opportunities</w:t>
            </w:r>
          </w:p>
        </w:tc>
        <w:tc>
          <w:tcPr>
            <w:tcW w:w="9072" w:type="dxa"/>
          </w:tcPr>
          <w:p w14:paraId="4C143780" w14:textId="47637495" w:rsidR="00426547" w:rsidRDefault="00426547" w:rsidP="00387289">
            <w:pPr>
              <w:pStyle w:val="ListBullet"/>
            </w:pPr>
            <w:r w:rsidRPr="00FF2C4E">
              <w:t xml:space="preserve">UCLAN are happy to explore models of how to support HE skills and businesses and the regional economy and the ambitions of the Leyland </w:t>
            </w:r>
            <w:r w:rsidR="001A33A6" w:rsidRPr="00BB6F43">
              <w:t>Town Investment Plan</w:t>
            </w:r>
            <w:r w:rsidRPr="00FF2C4E">
              <w:t xml:space="preserve">. </w:t>
            </w:r>
          </w:p>
          <w:p w14:paraId="3EA20D01" w14:textId="77777777" w:rsidR="00426547" w:rsidRDefault="00426547" w:rsidP="00387289">
            <w:pPr>
              <w:pStyle w:val="ListBullet"/>
            </w:pPr>
            <w:r w:rsidRPr="00F111AD">
              <w:t>UCLAN can offer a portfolio of items/ support subject to finance options</w:t>
            </w:r>
            <w:r>
              <w:t xml:space="preserve"> including access to the knowledge base and training delivery. </w:t>
            </w:r>
          </w:p>
          <w:p w14:paraId="69D9C198" w14:textId="77777777" w:rsidR="00426547" w:rsidRDefault="00426547" w:rsidP="00387289">
            <w:pPr>
              <w:pStyle w:val="ListBullet"/>
            </w:pPr>
            <w:r>
              <w:t xml:space="preserve">Manufacturing apprenticeships could be an opportunity. An example of this is training 2000 in Blackburn who provide apprenticeships and are connected to UCLAN. </w:t>
            </w:r>
          </w:p>
          <w:p w14:paraId="61E4C314" w14:textId="77777777" w:rsidR="00426547" w:rsidRDefault="00426547" w:rsidP="00387289">
            <w:pPr>
              <w:pStyle w:val="ListBullet"/>
            </w:pPr>
            <w:r>
              <w:t xml:space="preserve">Emphasise the need to make the purpose of the Leyland initiative clear, as unique, interesting and valuable for the local economy. </w:t>
            </w:r>
          </w:p>
          <w:p w14:paraId="201CAE75" w14:textId="77777777" w:rsidR="00426547" w:rsidRDefault="00426547" w:rsidP="00387289">
            <w:pPr>
              <w:pStyle w:val="ListBullet"/>
            </w:pPr>
            <w:r>
              <w:t xml:space="preserve">Hub and spoke model or feeder to the Engineering Innovation Centre (IEC) in Preston are options that could be explored. </w:t>
            </w:r>
          </w:p>
          <w:p w14:paraId="075D9054" w14:textId="77777777" w:rsidR="00426547" w:rsidRDefault="00426547" w:rsidP="00387289">
            <w:pPr>
              <w:pStyle w:val="ListBullet"/>
            </w:pPr>
            <w:r>
              <w:t xml:space="preserve">Perhaps useful for North West Automotive Alliance to be involved, currently based in Cheshire or Merseyside. Engaging with them could be mutually beneficial to improve their impact and bring Leyland’s history into Leyland’s future. </w:t>
            </w:r>
          </w:p>
          <w:p w14:paraId="2B76A77B" w14:textId="77777777" w:rsidR="00426547" w:rsidRDefault="00426547" w:rsidP="00387289">
            <w:pPr>
              <w:pStyle w:val="ListBullet"/>
            </w:pPr>
            <w:r>
              <w:t xml:space="preserve">On Leyland’s construction strengths: advanced techniques in timber or modular construction could be considered. Could consider Leyland as a test site for modern technologies – in advanced manufacturing, automotive or construction. </w:t>
            </w:r>
          </w:p>
          <w:p w14:paraId="69A86F9F" w14:textId="48B9A320" w:rsidR="00426547" w:rsidRPr="008B78F9" w:rsidRDefault="00426547" w:rsidP="00387289">
            <w:pPr>
              <w:pStyle w:val="ListBullet"/>
            </w:pPr>
            <w:r>
              <w:t>UCLAN skills and business support can be broader than engineering, can include digital and AI as well as those elements discussed above.</w:t>
            </w:r>
          </w:p>
        </w:tc>
      </w:tr>
      <w:tr w:rsidR="00426547" w14:paraId="3B156C13" w14:textId="77777777" w:rsidTr="00387289">
        <w:tc>
          <w:tcPr>
            <w:tcW w:w="1701" w:type="dxa"/>
          </w:tcPr>
          <w:p w14:paraId="0BF4BE7E" w14:textId="77777777" w:rsidR="00426547" w:rsidRDefault="00426547" w:rsidP="00EE7DB5">
            <w:pPr>
              <w:pStyle w:val="NormalNumbered"/>
              <w:numPr>
                <w:ilvl w:val="0"/>
                <w:numId w:val="0"/>
              </w:numPr>
              <w:rPr>
                <w:i/>
                <w:iCs/>
                <w:sz w:val="24"/>
                <w:szCs w:val="24"/>
              </w:rPr>
            </w:pPr>
            <w:r>
              <w:t>Stakeholder Consultation: BAE Systems</w:t>
            </w:r>
          </w:p>
        </w:tc>
        <w:tc>
          <w:tcPr>
            <w:tcW w:w="992" w:type="dxa"/>
          </w:tcPr>
          <w:p w14:paraId="473C90C2" w14:textId="77777777" w:rsidR="00426547" w:rsidRDefault="00426547" w:rsidP="00FC1F41">
            <w:pPr>
              <w:rPr>
                <w:i/>
                <w:iCs/>
                <w:sz w:val="24"/>
                <w:szCs w:val="24"/>
                <w:lang w:val="en-US"/>
              </w:rPr>
            </w:pPr>
            <w:r w:rsidRPr="00FF2C4E">
              <w:rPr>
                <w:lang w:val="en-US"/>
              </w:rPr>
              <w:t>22 July 2020</w:t>
            </w:r>
          </w:p>
        </w:tc>
        <w:tc>
          <w:tcPr>
            <w:tcW w:w="2269" w:type="dxa"/>
          </w:tcPr>
          <w:p w14:paraId="798A4A06" w14:textId="0C45BD7D" w:rsidR="00426547" w:rsidRDefault="001A33A6" w:rsidP="00FC1F41">
            <w:r w:rsidRPr="00BB6F43">
              <w:t>Town Investment Plan</w:t>
            </w:r>
            <w:r w:rsidR="00426547">
              <w:t xml:space="preserve"> development process included consultations with external businesses including BAE Systems, who are located outside the proposed boundary but are a key employer within Leyland. </w:t>
            </w:r>
          </w:p>
          <w:p w14:paraId="4946C96E" w14:textId="77777777" w:rsidR="00426547" w:rsidRDefault="00426547" w:rsidP="00EE7DB5">
            <w:pPr>
              <w:pStyle w:val="NormalNumbered"/>
              <w:numPr>
                <w:ilvl w:val="0"/>
                <w:numId w:val="0"/>
              </w:numPr>
            </w:pPr>
          </w:p>
        </w:tc>
        <w:tc>
          <w:tcPr>
            <w:tcW w:w="9072" w:type="dxa"/>
          </w:tcPr>
          <w:p w14:paraId="3BAA678A" w14:textId="166BF009" w:rsidR="00426547" w:rsidRDefault="00426547" w:rsidP="00387289">
            <w:pPr>
              <w:pStyle w:val="ListBullet"/>
            </w:pPr>
            <w:r>
              <w:t xml:space="preserve">BAE Systems were very interested and supportive of elements of our </w:t>
            </w:r>
            <w:r w:rsidR="001A33A6" w:rsidRPr="00BB6F43">
              <w:t>Town Investment Plan</w:t>
            </w:r>
            <w:r>
              <w:t xml:space="preserve"> bid focused on business advisory, skills and enterprise support, and its linkages to the regional economic development strategy and response to the grand challenges set out in the Lancashire LIS.</w:t>
            </w:r>
          </w:p>
          <w:p w14:paraId="1352E62A" w14:textId="77777777" w:rsidR="00426547" w:rsidRDefault="00426547" w:rsidP="00387289">
            <w:pPr>
              <w:pStyle w:val="ListBullet"/>
            </w:pPr>
            <w:r>
              <w:t xml:space="preserve">BAE would also consider taking an "entrepreneurial residency" in one of our proposed buildings, designed to provide the community with access to BAE industry experts to support to start-ups, provide business advice, coaching and talent spotting and potential internships opportunities. </w:t>
            </w:r>
          </w:p>
          <w:p w14:paraId="6E54823E" w14:textId="60976C83" w:rsidR="00426547" w:rsidRDefault="00426547" w:rsidP="00387289">
            <w:pPr>
              <w:pStyle w:val="ListBullet"/>
              <w:rPr>
                <w:i/>
                <w:iCs/>
                <w:sz w:val="24"/>
                <w:szCs w:val="24"/>
              </w:rPr>
            </w:pPr>
            <w:r>
              <w:t xml:space="preserve">BAE Systems also emphasised the importance of promoting arts/culture elements in our bid, and encouraged us to incorporate in our project proposals elements that supported innovation in the arts, </w:t>
            </w:r>
            <w:r>
              <w:lastRenderedPageBreak/>
              <w:t xml:space="preserve">an broaden the inclusivity and relevance of our </w:t>
            </w:r>
            <w:r w:rsidR="001A33A6" w:rsidRPr="00BB6F43">
              <w:t>Town Investment Plan</w:t>
            </w:r>
            <w:r>
              <w:t xml:space="preserve"> proposals to a wide cross section of the local Leyland community.</w:t>
            </w:r>
          </w:p>
        </w:tc>
      </w:tr>
      <w:tr w:rsidR="00426547" w14:paraId="683C62FB" w14:textId="77777777" w:rsidTr="00387289">
        <w:tc>
          <w:tcPr>
            <w:tcW w:w="1701" w:type="dxa"/>
          </w:tcPr>
          <w:p w14:paraId="3FDFEFF1" w14:textId="77777777" w:rsidR="00426547" w:rsidRDefault="00426547" w:rsidP="00EE7DB5">
            <w:pPr>
              <w:pStyle w:val="NormalNumbered"/>
              <w:numPr>
                <w:ilvl w:val="0"/>
                <w:numId w:val="0"/>
              </w:numPr>
              <w:rPr>
                <w:i/>
                <w:iCs/>
                <w:sz w:val="24"/>
                <w:szCs w:val="24"/>
              </w:rPr>
            </w:pPr>
            <w:r>
              <w:lastRenderedPageBreak/>
              <w:t>Stakeholder Consultation: Leyland Trucks</w:t>
            </w:r>
          </w:p>
        </w:tc>
        <w:tc>
          <w:tcPr>
            <w:tcW w:w="992" w:type="dxa"/>
          </w:tcPr>
          <w:p w14:paraId="0D04BEA1" w14:textId="77777777" w:rsidR="00426547" w:rsidRPr="00437859" w:rsidRDefault="00426547" w:rsidP="00FC1F41">
            <w:pPr>
              <w:rPr>
                <w:highlight w:val="yellow"/>
                <w:lang w:val="en-US"/>
              </w:rPr>
            </w:pPr>
            <w:r>
              <w:rPr>
                <w:lang w:val="en-US"/>
              </w:rPr>
              <w:t xml:space="preserve">30 June </w:t>
            </w:r>
            <w:r w:rsidRPr="00FF2C4E">
              <w:rPr>
                <w:lang w:val="en-US"/>
              </w:rPr>
              <w:t>2020</w:t>
            </w:r>
          </w:p>
        </w:tc>
        <w:tc>
          <w:tcPr>
            <w:tcW w:w="2269" w:type="dxa"/>
          </w:tcPr>
          <w:p w14:paraId="0A11E44F" w14:textId="12F22D91" w:rsidR="00426547" w:rsidRPr="00437859" w:rsidRDefault="00426547" w:rsidP="00EE7DB5">
            <w:pPr>
              <w:pStyle w:val="NormalNumbered"/>
              <w:numPr>
                <w:ilvl w:val="0"/>
                <w:numId w:val="0"/>
              </w:numPr>
              <w:rPr>
                <w:i/>
                <w:iCs/>
                <w:sz w:val="24"/>
                <w:szCs w:val="24"/>
                <w:highlight w:val="yellow"/>
              </w:rPr>
            </w:pPr>
            <w:r w:rsidRPr="00FF2C4E">
              <w:t xml:space="preserve">Leyland Trucks present a key local business and are keen to engage further with the Leyland Town Fund Board to explore opportunities to support the </w:t>
            </w:r>
            <w:r w:rsidR="001A33A6" w:rsidRPr="00BB6F43">
              <w:t>Town Investment Plan</w:t>
            </w:r>
            <w:r w:rsidRPr="00FF2C4E">
              <w:t xml:space="preserve"> ini</w:t>
            </w:r>
            <w:r w:rsidR="00F542CC">
              <w:t>ti</w:t>
            </w:r>
            <w:r w:rsidRPr="00FF2C4E">
              <w:t xml:space="preserve">atives </w:t>
            </w:r>
          </w:p>
        </w:tc>
        <w:tc>
          <w:tcPr>
            <w:tcW w:w="9072" w:type="dxa"/>
          </w:tcPr>
          <w:p w14:paraId="50021FB8" w14:textId="488B823A" w:rsidR="00426547" w:rsidRDefault="00426547" w:rsidP="00387289">
            <w:pPr>
              <w:pStyle w:val="ListBullet"/>
            </w:pPr>
            <w:r w:rsidRPr="00AE231F">
              <w:t>Leyland Trucks do not have large capacity to undertake in-house R&amp;D.</w:t>
            </w:r>
          </w:p>
          <w:p w14:paraId="7CB09B24" w14:textId="26BAAF22" w:rsidR="00426547" w:rsidRPr="00AE231F" w:rsidRDefault="00426547" w:rsidP="00387289">
            <w:pPr>
              <w:pStyle w:val="ListBullet"/>
            </w:pPr>
            <w:r w:rsidRPr="00AE231F">
              <w:t xml:space="preserve">Leyland Trucks has a very geographically spread supply chain (within the UK and internationally), and given </w:t>
            </w:r>
            <w:r>
              <w:t xml:space="preserve">the market, </w:t>
            </w:r>
            <w:r w:rsidRPr="00AE231F">
              <w:t>cost pressure and carbon footprint</w:t>
            </w:r>
            <w:r>
              <w:t xml:space="preserve"> etc</w:t>
            </w:r>
            <w:r w:rsidRPr="00AE231F">
              <w:t xml:space="preserve"> clearly see opportunity in having a more local supply chain)</w:t>
            </w:r>
          </w:p>
          <w:p w14:paraId="167EA6B4" w14:textId="03B3F3DA" w:rsidR="00426547" w:rsidRDefault="00426547" w:rsidP="00387289">
            <w:pPr>
              <w:pStyle w:val="ListBullet"/>
            </w:pPr>
            <w:r w:rsidRPr="00AE231F">
              <w:t xml:space="preserve">The truck of future is going to be electric. The technological requirements of the Truck of the Future are enormous, and here again there are opportunities for innovative SME’s to support Leyland source the products it needs in areas of AI, machine learning and digital. </w:t>
            </w:r>
          </w:p>
          <w:p w14:paraId="62656E11" w14:textId="01216B2D" w:rsidR="00426547" w:rsidRPr="008B78F9" w:rsidRDefault="00426547" w:rsidP="00387289">
            <w:pPr>
              <w:pStyle w:val="ListBullet"/>
            </w:pPr>
            <w:r w:rsidRPr="00AE231F">
              <w:t>Creating a local cluster of small firms focused in supporting</w:t>
            </w:r>
            <w:r>
              <w:t xml:space="preserve"> </w:t>
            </w:r>
            <w:r w:rsidRPr="00AE231F">
              <w:t xml:space="preserve">manufacturing platform like Leyland Trucks could be attractive. </w:t>
            </w:r>
          </w:p>
        </w:tc>
      </w:tr>
      <w:tr w:rsidR="00426547" w14:paraId="693B36C9" w14:textId="77777777" w:rsidTr="00387289">
        <w:tc>
          <w:tcPr>
            <w:tcW w:w="1701" w:type="dxa"/>
          </w:tcPr>
          <w:p w14:paraId="6FAE2B18" w14:textId="77777777" w:rsidR="00426547" w:rsidRPr="003A26C7" w:rsidRDefault="00426547" w:rsidP="00EE7DB5">
            <w:pPr>
              <w:pStyle w:val="NormalNumbered"/>
              <w:numPr>
                <w:ilvl w:val="0"/>
                <w:numId w:val="0"/>
              </w:numPr>
            </w:pPr>
            <w:r w:rsidRPr="003A26C7">
              <w:t>Stakeholder Consultation: Leyland Market</w:t>
            </w:r>
          </w:p>
        </w:tc>
        <w:tc>
          <w:tcPr>
            <w:tcW w:w="992" w:type="dxa"/>
          </w:tcPr>
          <w:p w14:paraId="07B837DA" w14:textId="4BA14680" w:rsidR="00426547" w:rsidRPr="003A26C7" w:rsidRDefault="003A26C7" w:rsidP="00F05658">
            <w:pPr>
              <w:pStyle w:val="NormalNumbered"/>
              <w:numPr>
                <w:ilvl w:val="0"/>
                <w:numId w:val="0"/>
              </w:numPr>
              <w:rPr>
                <w:b/>
                <w:bCs w:val="0"/>
                <w:i/>
                <w:iCs/>
                <w:sz w:val="24"/>
                <w:szCs w:val="24"/>
              </w:rPr>
            </w:pPr>
            <w:r w:rsidRPr="003A26C7">
              <w:rPr>
                <w:b/>
                <w:bCs w:val="0"/>
                <w:color w:val="FF0000"/>
              </w:rPr>
              <w:t xml:space="preserve">[TBA - </w:t>
            </w:r>
            <w:r w:rsidR="00426547" w:rsidRPr="003A26C7">
              <w:rPr>
                <w:b/>
                <w:bCs w:val="0"/>
                <w:color w:val="FF0000"/>
              </w:rPr>
              <w:t>WYG</w:t>
            </w:r>
            <w:r w:rsidRPr="003A26C7">
              <w:rPr>
                <w:b/>
                <w:bCs w:val="0"/>
                <w:color w:val="FF0000"/>
              </w:rPr>
              <w:t>]</w:t>
            </w:r>
          </w:p>
        </w:tc>
        <w:tc>
          <w:tcPr>
            <w:tcW w:w="2269" w:type="dxa"/>
          </w:tcPr>
          <w:p w14:paraId="41434AB0" w14:textId="71074B10" w:rsidR="00426547" w:rsidRPr="003A26C7" w:rsidRDefault="003A26C7" w:rsidP="00401596">
            <w:pPr>
              <w:pStyle w:val="NormalNumbered"/>
              <w:numPr>
                <w:ilvl w:val="0"/>
                <w:numId w:val="0"/>
              </w:numPr>
              <w:rPr>
                <w:i/>
                <w:iCs/>
                <w:sz w:val="24"/>
                <w:szCs w:val="24"/>
              </w:rPr>
            </w:pPr>
            <w:r w:rsidRPr="003A26C7">
              <w:rPr>
                <w:b/>
                <w:bCs w:val="0"/>
                <w:color w:val="FF0000"/>
              </w:rPr>
              <w:t>[TBA - WYG]</w:t>
            </w:r>
          </w:p>
        </w:tc>
        <w:tc>
          <w:tcPr>
            <w:tcW w:w="9072" w:type="dxa"/>
          </w:tcPr>
          <w:p w14:paraId="4D950705" w14:textId="2232935D" w:rsidR="00426547" w:rsidRPr="003A26C7" w:rsidRDefault="003A26C7">
            <w:pPr>
              <w:pStyle w:val="NormalNumbered"/>
              <w:numPr>
                <w:ilvl w:val="0"/>
                <w:numId w:val="0"/>
              </w:numPr>
              <w:rPr>
                <w:b/>
                <w:bCs w:val="0"/>
                <w:i/>
                <w:iCs/>
                <w:sz w:val="24"/>
                <w:szCs w:val="24"/>
              </w:rPr>
            </w:pPr>
            <w:r w:rsidRPr="003A26C7">
              <w:rPr>
                <w:b/>
                <w:bCs w:val="0"/>
                <w:color w:val="FF0000"/>
              </w:rPr>
              <w:t>[TBA - WYG]</w:t>
            </w:r>
          </w:p>
        </w:tc>
      </w:tr>
      <w:tr w:rsidR="00426547" w14:paraId="3AE943A3" w14:textId="77777777" w:rsidTr="00387289">
        <w:tc>
          <w:tcPr>
            <w:tcW w:w="1701" w:type="dxa"/>
          </w:tcPr>
          <w:p w14:paraId="5C53340A" w14:textId="463AA53E" w:rsidR="00426547" w:rsidRDefault="00426547" w:rsidP="00EE7DB5">
            <w:pPr>
              <w:pStyle w:val="NormalNumbered"/>
              <w:numPr>
                <w:ilvl w:val="0"/>
                <w:numId w:val="0"/>
              </w:numPr>
            </w:pPr>
            <w:r w:rsidRPr="00BC4D3C">
              <w:t>Stakeholder Consultation: Leyland Market Covid-19 Response</w:t>
            </w:r>
          </w:p>
          <w:p w14:paraId="5A4584A3" w14:textId="77777777" w:rsidR="00CF6944" w:rsidRDefault="00CF6944" w:rsidP="00CF6944">
            <w:pPr>
              <w:pStyle w:val="ListBullet"/>
            </w:pPr>
            <w:r w:rsidRPr="00CF6944">
              <w:t>Deborah Noblett – Market Trader</w:t>
            </w:r>
          </w:p>
          <w:p w14:paraId="1FB1B369" w14:textId="108ECCAF" w:rsidR="00426547" w:rsidRPr="00D81690" w:rsidRDefault="00D81690" w:rsidP="00CF6944">
            <w:pPr>
              <w:pStyle w:val="ListBullet"/>
            </w:pPr>
            <w:r w:rsidRPr="00D81690">
              <w:t xml:space="preserve">Paula Halliwell, Market Manager   </w:t>
            </w:r>
          </w:p>
        </w:tc>
        <w:tc>
          <w:tcPr>
            <w:tcW w:w="992" w:type="dxa"/>
          </w:tcPr>
          <w:p w14:paraId="7F3C7651" w14:textId="2222CB26" w:rsidR="00426547" w:rsidRPr="00C64BD7" w:rsidRDefault="004F2759" w:rsidP="00F05658">
            <w:pPr>
              <w:pStyle w:val="NormalNumbered"/>
              <w:numPr>
                <w:ilvl w:val="0"/>
                <w:numId w:val="0"/>
              </w:numPr>
              <w:rPr>
                <w:highlight w:val="yellow"/>
              </w:rPr>
            </w:pPr>
            <w:r w:rsidRPr="004F2759">
              <w:t>28 August 2020</w:t>
            </w:r>
          </w:p>
        </w:tc>
        <w:tc>
          <w:tcPr>
            <w:tcW w:w="2269" w:type="dxa"/>
          </w:tcPr>
          <w:p w14:paraId="4D9403F3" w14:textId="1A610DC8" w:rsidR="00426547" w:rsidRPr="007E1E54" w:rsidRDefault="009D2E41" w:rsidP="00401596">
            <w:pPr>
              <w:pStyle w:val="NormalNumbered"/>
              <w:numPr>
                <w:ilvl w:val="0"/>
                <w:numId w:val="0"/>
              </w:numPr>
            </w:pPr>
            <w:r w:rsidRPr="007E1E54">
              <w:t>We received local intel on how the Leyland Market has been supporting the town locally in</w:t>
            </w:r>
            <w:r w:rsidR="004D4BC5" w:rsidRPr="007E1E54">
              <w:t xml:space="preserve"> Covid-19 recovery and their perspectives</w:t>
            </w:r>
            <w:r w:rsidR="00DB21C1">
              <w:t>, from the Market Manager and a Market Trader.</w:t>
            </w:r>
          </w:p>
        </w:tc>
        <w:tc>
          <w:tcPr>
            <w:tcW w:w="9072" w:type="dxa"/>
          </w:tcPr>
          <w:p w14:paraId="2C246D48" w14:textId="7F7DBDD8" w:rsidR="004C05ED" w:rsidRPr="00945318" w:rsidRDefault="004C05ED" w:rsidP="004C05ED">
            <w:pPr>
              <w:pStyle w:val="ListBullet"/>
              <w:numPr>
                <w:ilvl w:val="0"/>
                <w:numId w:val="0"/>
              </w:numPr>
              <w:rPr>
                <w:b/>
              </w:rPr>
            </w:pPr>
            <w:r w:rsidRPr="00945318">
              <w:rPr>
                <w:b/>
              </w:rPr>
              <w:t xml:space="preserve">Key feedback </w:t>
            </w:r>
            <w:r w:rsidR="00945318" w:rsidRPr="00945318">
              <w:rPr>
                <w:b/>
                <w:bCs/>
              </w:rPr>
              <w:t>and insights from the Market</w:t>
            </w:r>
            <w:r w:rsidRPr="00945318">
              <w:rPr>
                <w:b/>
                <w:bCs/>
              </w:rPr>
              <w:t xml:space="preserve"> </w:t>
            </w:r>
            <w:r w:rsidRPr="00945318">
              <w:rPr>
                <w:b/>
              </w:rPr>
              <w:t>to feed into the Town Investment Plan</w:t>
            </w:r>
            <w:r w:rsidR="00945318" w:rsidRPr="00945318">
              <w:rPr>
                <w:b/>
                <w:bCs/>
              </w:rPr>
              <w:t>:</w:t>
            </w:r>
          </w:p>
          <w:p w14:paraId="4A2925E8" w14:textId="18B33744" w:rsidR="004C05ED" w:rsidRPr="00BA7043" w:rsidRDefault="004C05ED" w:rsidP="004C05ED">
            <w:pPr>
              <w:pStyle w:val="ListBullet"/>
              <w:numPr>
                <w:ilvl w:val="0"/>
                <w:numId w:val="2"/>
              </w:numPr>
              <w:rPr>
                <w:szCs w:val="20"/>
              </w:rPr>
            </w:pPr>
            <w:r w:rsidRPr="00BA7043">
              <w:rPr>
                <w:szCs w:val="20"/>
              </w:rPr>
              <w:t>Concentrate on the Leyland town’s heritage</w:t>
            </w:r>
            <w:r w:rsidR="00E71A32">
              <w:rPr>
                <w:szCs w:val="20"/>
              </w:rPr>
              <w:t xml:space="preserve"> - </w:t>
            </w:r>
            <w:r w:rsidR="00E71A32" w:rsidRPr="001E1363">
              <w:rPr>
                <w:b/>
              </w:rPr>
              <w:t>Leyland is a town with so much industrial heritage connected to it, cotton mills, alms houses, vehicle production (still as successful as ever, Leyland DAF contribute in many ways to the towns profile). Worden Park is one of its best assets, the Vehicle Museum and much more.</w:t>
            </w:r>
          </w:p>
          <w:p w14:paraId="27A01065" w14:textId="77777777" w:rsidR="004C05ED" w:rsidRPr="00BA7043" w:rsidRDefault="004C05ED" w:rsidP="004C05ED">
            <w:pPr>
              <w:pStyle w:val="ListBullet"/>
              <w:numPr>
                <w:ilvl w:val="0"/>
                <w:numId w:val="2"/>
              </w:numPr>
              <w:rPr>
                <w:szCs w:val="20"/>
              </w:rPr>
            </w:pPr>
            <w:r w:rsidRPr="00BA7043">
              <w:rPr>
                <w:szCs w:val="20"/>
              </w:rPr>
              <w:t>Cater for small events i.e.: food markets, artisan markets, music events, spring/summer/ autumn/winter seasonal Fairs, making better use of existing buildings, spaces and areas already in use.</w:t>
            </w:r>
          </w:p>
          <w:p w14:paraId="42A1C7BC" w14:textId="77777777" w:rsidR="004C05ED" w:rsidRPr="00BA7043" w:rsidRDefault="004C05ED" w:rsidP="004C05ED">
            <w:pPr>
              <w:pStyle w:val="ListBullet"/>
              <w:numPr>
                <w:ilvl w:val="0"/>
                <w:numId w:val="2"/>
              </w:numPr>
              <w:rPr>
                <w:szCs w:val="20"/>
              </w:rPr>
            </w:pPr>
            <w:r w:rsidRPr="00BA7043">
              <w:rPr>
                <w:szCs w:val="20"/>
              </w:rPr>
              <w:t>Look at the night-time economy, for eating, entertainment, less travelling to other towns and cities and promote a greener way to socialise.</w:t>
            </w:r>
          </w:p>
          <w:p w14:paraId="30550EE5" w14:textId="66487B58" w:rsidR="00BE16D7" w:rsidRDefault="004C05ED" w:rsidP="00945318">
            <w:pPr>
              <w:pStyle w:val="ListBullet"/>
              <w:numPr>
                <w:ilvl w:val="0"/>
                <w:numId w:val="2"/>
              </w:numPr>
            </w:pPr>
            <w:r w:rsidRPr="00BA7043">
              <w:rPr>
                <w:szCs w:val="20"/>
              </w:rPr>
              <w:t>Provide a first year start up incentive for new, local retail businesses.</w:t>
            </w:r>
          </w:p>
          <w:p w14:paraId="6097B187" w14:textId="77777777" w:rsidR="00945318" w:rsidRPr="00945318" w:rsidRDefault="00DB21C1" w:rsidP="00945318">
            <w:pPr>
              <w:pStyle w:val="ListBullet"/>
              <w:numPr>
                <w:ilvl w:val="0"/>
                <w:numId w:val="2"/>
              </w:numPr>
              <w:rPr>
                <w:szCs w:val="20"/>
              </w:rPr>
            </w:pPr>
            <w:r w:rsidRPr="00EF414E">
              <w:rPr>
                <w:b/>
                <w:bCs/>
              </w:rPr>
              <w:t>Demand for locally sourced produce grew significantly in Leyland during the Covid lockdown. The Market played a key role in supporting the community</w:t>
            </w:r>
            <w:r w:rsidRPr="00945318">
              <w:rPr>
                <w:b/>
              </w:rPr>
              <w:t xml:space="preserve"> </w:t>
            </w:r>
          </w:p>
          <w:p w14:paraId="3A1A97E5" w14:textId="36826DF2" w:rsidR="00DB21C1" w:rsidRPr="00945318" w:rsidRDefault="00DB21C1" w:rsidP="00945318">
            <w:pPr>
              <w:pStyle w:val="ListBullet"/>
              <w:numPr>
                <w:ilvl w:val="0"/>
                <w:numId w:val="2"/>
              </w:numPr>
              <w:rPr>
                <w:szCs w:val="20"/>
              </w:rPr>
            </w:pPr>
            <w:r w:rsidRPr="00BA7043">
              <w:t xml:space="preserve">The Leyland Market is one of the hubs of Leyland Town Centre. </w:t>
            </w:r>
            <w:r w:rsidR="00B77CB8" w:rsidRPr="009B6941">
              <w:rPr>
                <w:b/>
                <w:color w:val="161B21" w:themeColor="text1"/>
                <w:szCs w:val="20"/>
                <w:lang w:val="en-US"/>
              </w:rPr>
              <w:t xml:space="preserve">Leyland Market staff and traders kept the food stalls open throughout lockdown, whilst ensuring the security of the other stalls. </w:t>
            </w:r>
            <w:r w:rsidRPr="00BA7043">
              <w:t xml:space="preserve">The Market food stalls however kept the whole Market in the spotlight for local shoppers and beyond. </w:t>
            </w:r>
          </w:p>
          <w:p w14:paraId="3F063E21" w14:textId="00EDF71B" w:rsidR="00BD0187" w:rsidRPr="009251AA" w:rsidRDefault="00DB21C1" w:rsidP="00BD0187">
            <w:pPr>
              <w:pStyle w:val="ListBullet"/>
              <w:numPr>
                <w:ilvl w:val="0"/>
                <w:numId w:val="2"/>
              </w:numPr>
              <w:rPr>
                <w:szCs w:val="20"/>
              </w:rPr>
            </w:pPr>
            <w:r w:rsidRPr="00BA7043">
              <w:t>Our Market Manager organised, posters, hand sanitisers, a one-way system, safe security on the entrance &amp; exits, some screens, and entry control for orderly and necessary queuing</w:t>
            </w:r>
            <w:r w:rsidRPr="00F46CA8">
              <w:rPr>
                <w:b/>
              </w:rPr>
              <w:t xml:space="preserve">. </w:t>
            </w:r>
            <w:r w:rsidR="0007559A" w:rsidRPr="00F46CA8">
              <w:rPr>
                <w:b/>
              </w:rPr>
              <w:t>I</w:t>
            </w:r>
            <w:r w:rsidRPr="00F46CA8">
              <w:rPr>
                <w:b/>
              </w:rPr>
              <w:t>t was one of the safest and organised places to shop in Leyland.</w:t>
            </w:r>
            <w:r w:rsidRPr="00BA7043">
              <w:t xml:space="preserve"> </w:t>
            </w:r>
            <w:r w:rsidR="000E2AD2" w:rsidRPr="000E2AD2">
              <w:t>– “</w:t>
            </w:r>
            <w:r w:rsidR="000E2AD2" w:rsidRPr="000E2AD2">
              <w:rPr>
                <w:color w:val="161B21" w:themeColor="text1"/>
                <w:szCs w:val="20"/>
                <w:lang w:val="en-US"/>
              </w:rPr>
              <w:t xml:space="preserve">We worked to ensure that the market hall was Covid </w:t>
            </w:r>
            <w:r w:rsidR="000E2AD2" w:rsidRPr="000E2AD2">
              <w:rPr>
                <w:color w:val="161B21" w:themeColor="text1"/>
                <w:szCs w:val="20"/>
                <w:lang w:val="en-US"/>
              </w:rPr>
              <w:lastRenderedPageBreak/>
              <w:t>safe during this time, bringing in a one-way system and social distance markings, installing hand sanitisers etc.  One of our caretakers worked right through setting up outdoor stalls and more recently as ‘doorman’ to ensure social distancing within the market.”</w:t>
            </w:r>
          </w:p>
          <w:p w14:paraId="563499E8" w14:textId="61BABDD6" w:rsidR="009251AA" w:rsidRPr="000E2AD2" w:rsidRDefault="009251AA" w:rsidP="000E2AD2">
            <w:pPr>
              <w:pStyle w:val="ListBullet"/>
              <w:numPr>
                <w:ilvl w:val="0"/>
                <w:numId w:val="2"/>
              </w:numPr>
              <w:rPr>
                <w:szCs w:val="20"/>
              </w:rPr>
            </w:pPr>
            <w:r w:rsidRPr="001E1363">
              <w:t>“</w:t>
            </w:r>
            <w:r w:rsidRPr="001E1363">
              <w:rPr>
                <w:b/>
              </w:rPr>
              <w:t>The whole Market worked together.”</w:t>
            </w:r>
            <w:r>
              <w:rPr>
                <w:b/>
              </w:rPr>
              <w:t xml:space="preserve"> </w:t>
            </w:r>
            <w:r w:rsidRPr="009251AA">
              <w:rPr>
                <w:bCs/>
              </w:rPr>
              <w:t>The food traders, particularly Becca &amp; Cheryl Whittaker from the butchers stepped up and arranged deliveries for the vulnerable who could not come to the market – these were people both young and old. Becca and Cheryl took control by taking the orders either by telephone or through social media and delivering for all the food stalls. These deliveries included meat, fruit &amp; veg, fresh fish, cooked meats, pies, cakes and fresh bread. During lockdown they were delivering 40-50 orders per day 7 days a week, sometimes working until 10.30pm.</w:t>
            </w:r>
            <w:r w:rsidR="009A7160">
              <w:rPr>
                <w:bCs/>
              </w:rPr>
              <w:t xml:space="preserve"> </w:t>
            </w:r>
            <w:r w:rsidR="009A7160" w:rsidRPr="009A7160">
              <w:rPr>
                <w:bCs/>
              </w:rPr>
              <w:t>The pet food stall also offered deliveries throughout.</w:t>
            </w:r>
          </w:p>
          <w:p w14:paraId="08AA6A78" w14:textId="3FDA92D9" w:rsidR="00E71A32" w:rsidRPr="00E71A32" w:rsidRDefault="008B58FD" w:rsidP="00E71A32">
            <w:pPr>
              <w:pStyle w:val="ListBullet"/>
              <w:numPr>
                <w:ilvl w:val="0"/>
                <w:numId w:val="2"/>
              </w:numPr>
              <w:rPr>
                <w:szCs w:val="20"/>
              </w:rPr>
            </w:pPr>
            <w:r>
              <w:t>The market traders despite</w:t>
            </w:r>
            <w:r w:rsidR="00854F0B" w:rsidRPr="00BA7043">
              <w:t xml:space="preserve"> unable to </w:t>
            </w:r>
            <w:r>
              <w:t>open some stalls during lockdown, continued to thrive</w:t>
            </w:r>
            <w:r w:rsidR="005405F9">
              <w:t>. Deborah’s plant</w:t>
            </w:r>
            <w:r w:rsidR="00854F0B" w:rsidRPr="001E1363">
              <w:t xml:space="preserve"> stall </w:t>
            </w:r>
            <w:r w:rsidR="00B3103D">
              <w:t>sold</w:t>
            </w:r>
            <w:r w:rsidR="00DB21C1" w:rsidRPr="00BA7043">
              <w:t xml:space="preserve"> through social media</w:t>
            </w:r>
            <w:r w:rsidR="00B3103D">
              <w:t xml:space="preserve"> and </w:t>
            </w:r>
            <w:r w:rsidR="00DB21C1" w:rsidRPr="00BA7043">
              <w:t xml:space="preserve">delivered </w:t>
            </w:r>
            <w:r w:rsidR="00B3103D">
              <w:t xml:space="preserve">record amounts locally </w:t>
            </w:r>
            <w:r w:rsidR="00DB21C1" w:rsidRPr="001E1363">
              <w:br/>
            </w:r>
            <w:r w:rsidR="00912BAF" w:rsidRPr="00FA7802">
              <w:t xml:space="preserve">All stalls should </w:t>
            </w:r>
            <w:r w:rsidR="00FA7802" w:rsidRPr="00FA7802">
              <w:rPr>
                <w:bCs/>
              </w:rPr>
              <w:t>engage with social media.</w:t>
            </w:r>
          </w:p>
          <w:p w14:paraId="6C93C0CB" w14:textId="77777777" w:rsidR="00FA7802" w:rsidRPr="00FA7802" w:rsidRDefault="00E71A32" w:rsidP="00FA7802">
            <w:pPr>
              <w:pStyle w:val="ListBullet"/>
              <w:numPr>
                <w:ilvl w:val="0"/>
                <w:numId w:val="2"/>
              </w:numPr>
              <w:rPr>
                <w:szCs w:val="20"/>
              </w:rPr>
            </w:pPr>
            <w:r w:rsidRPr="00E71A32">
              <w:rPr>
                <w:b/>
              </w:rPr>
              <w:t xml:space="preserve">“Market stalls are a great way for a business to start up.” - </w:t>
            </w:r>
            <w:r w:rsidRPr="00E71A32">
              <w:t xml:space="preserve">Crafty Melts inside the market is a prime example of a new small business bucking the trend and expanding. </w:t>
            </w:r>
            <w:r w:rsidRPr="00E71A32">
              <w:rPr>
                <w:b/>
              </w:rPr>
              <w:t>More incentives need to be available for start-up new businesses in the town.</w:t>
            </w:r>
            <w:r w:rsidRPr="00E71A32">
              <w:t xml:space="preserve"> </w:t>
            </w:r>
          </w:p>
          <w:p w14:paraId="42686B4D" w14:textId="45D6E41C" w:rsidR="00426547" w:rsidRPr="00324001" w:rsidRDefault="00FA7802" w:rsidP="00387289">
            <w:pPr>
              <w:pStyle w:val="ListBullet"/>
              <w:numPr>
                <w:ilvl w:val="0"/>
                <w:numId w:val="2"/>
              </w:numPr>
              <w:rPr>
                <w:color w:val="161B21" w:themeColor="text1"/>
                <w:szCs w:val="20"/>
                <w:lang w:val="en-US"/>
              </w:rPr>
            </w:pPr>
            <w:r>
              <w:t>“</w:t>
            </w:r>
            <w:r w:rsidR="00DB21C1" w:rsidRPr="00BA7043">
              <w:t>If I was a multi-millionaire</w:t>
            </w:r>
            <w:r w:rsidR="00AE1744" w:rsidRPr="00BA7043">
              <w:t>,</w:t>
            </w:r>
            <w:r w:rsidR="00DB21C1" w:rsidRPr="00BA7043">
              <w:t xml:space="preserve"> I know how I would develop this small proud town, but I'm not, so I do it by getting involved with community groups</w:t>
            </w:r>
            <w:r w:rsidR="00DB21C1" w:rsidRPr="00FA7802">
              <w:t>.</w:t>
            </w:r>
            <w:r>
              <w:t>”</w:t>
            </w:r>
            <w:r w:rsidR="00CF74B9" w:rsidRPr="00CF74B9">
              <w:t xml:space="preserve"> “</w:t>
            </w:r>
            <w:r w:rsidR="00CF74B9" w:rsidRPr="00CF74B9">
              <w:rPr>
                <w:szCs w:val="20"/>
              </w:rPr>
              <w:t>Leyland has so much to offer and is full of active community groups, proud residents and successful businesses, so it has a good start. It just needs some investment in time and finances!”</w:t>
            </w:r>
            <w:r w:rsidR="00CE7555">
              <w:rPr>
                <w:szCs w:val="20"/>
              </w:rPr>
              <w:t xml:space="preserve"> </w:t>
            </w:r>
            <w:r w:rsidR="00DB21C1" w:rsidRPr="009A7160">
              <w:rPr>
                <w:color w:val="161B21" w:themeColor="text1"/>
                <w:szCs w:val="20"/>
                <w:lang w:val="en-US"/>
              </w:rPr>
              <w:t>The market traders offer a very special ser</w:t>
            </w:r>
            <w:r w:rsidR="00DB21C1" w:rsidRPr="00BA7043">
              <w:rPr>
                <w:color w:val="161B21" w:themeColor="text1"/>
                <w:szCs w:val="20"/>
                <w:lang w:val="en-US"/>
              </w:rPr>
              <w:t xml:space="preserve">vice to the community and will all go the extra mile to help their customers. This personal service is something you do not get with the big supermarkets. The Market represents a great opportunity to build on for Leyland. </w:t>
            </w:r>
          </w:p>
        </w:tc>
      </w:tr>
      <w:tr w:rsidR="00426547" w14:paraId="0A274F6A" w14:textId="77777777" w:rsidTr="00387289">
        <w:tc>
          <w:tcPr>
            <w:tcW w:w="1701" w:type="dxa"/>
          </w:tcPr>
          <w:p w14:paraId="21D495D0" w14:textId="39C9789A" w:rsidR="00426547" w:rsidRPr="00B636F5" w:rsidRDefault="004B13F6" w:rsidP="00EE7DB5">
            <w:pPr>
              <w:pStyle w:val="NormalNumbered"/>
              <w:numPr>
                <w:ilvl w:val="0"/>
                <w:numId w:val="0"/>
              </w:numPr>
              <w:rPr>
                <w:b/>
                <w:i/>
                <w:sz w:val="24"/>
                <w:szCs w:val="24"/>
              </w:rPr>
            </w:pPr>
            <w:r w:rsidRPr="00B636F5">
              <w:rPr>
                <w:b/>
                <w:color w:val="FF0000"/>
              </w:rPr>
              <w:lastRenderedPageBreak/>
              <w:t>[</w:t>
            </w:r>
            <w:r w:rsidR="00CF1BF3">
              <w:rPr>
                <w:b/>
                <w:bCs w:val="0"/>
                <w:color w:val="FF0000"/>
              </w:rPr>
              <w:t>A</w:t>
            </w:r>
            <w:r w:rsidR="00426547" w:rsidRPr="00B636F5">
              <w:rPr>
                <w:b/>
                <w:color w:val="FF0000"/>
              </w:rPr>
              <w:t xml:space="preserve">ny further </w:t>
            </w:r>
            <w:r w:rsidR="006B3382">
              <w:rPr>
                <w:b/>
                <w:color w:val="FF0000"/>
              </w:rPr>
              <w:t xml:space="preserve">private sector </w:t>
            </w:r>
            <w:r w:rsidR="00426547" w:rsidRPr="00B636F5">
              <w:rPr>
                <w:b/>
                <w:color w:val="FF0000"/>
              </w:rPr>
              <w:t>stakeholder engagement meetings that have been held</w:t>
            </w:r>
            <w:r w:rsidR="00953E4C" w:rsidRPr="00B636F5">
              <w:rPr>
                <w:b/>
                <w:color w:val="FF0000"/>
              </w:rPr>
              <w:t xml:space="preserve"> </w:t>
            </w:r>
            <w:r w:rsidR="00CF1BF3">
              <w:rPr>
                <w:b/>
                <w:bCs w:val="0"/>
                <w:color w:val="FF0000"/>
              </w:rPr>
              <w:t>TBA</w:t>
            </w:r>
            <w:r w:rsidR="00953E4C" w:rsidRPr="00B636F5">
              <w:rPr>
                <w:b/>
                <w:bCs w:val="0"/>
                <w:color w:val="FF0000"/>
              </w:rPr>
              <w:t>]</w:t>
            </w:r>
          </w:p>
        </w:tc>
        <w:tc>
          <w:tcPr>
            <w:tcW w:w="992" w:type="dxa"/>
          </w:tcPr>
          <w:p w14:paraId="73841EFB" w14:textId="77777777" w:rsidR="00426547" w:rsidRDefault="00426547" w:rsidP="00F05658">
            <w:pPr>
              <w:pStyle w:val="NormalNumbered"/>
              <w:numPr>
                <w:ilvl w:val="0"/>
                <w:numId w:val="0"/>
              </w:numPr>
            </w:pPr>
          </w:p>
        </w:tc>
        <w:tc>
          <w:tcPr>
            <w:tcW w:w="2269" w:type="dxa"/>
          </w:tcPr>
          <w:p w14:paraId="2EA57BE5" w14:textId="77777777" w:rsidR="00426547" w:rsidRDefault="00426547" w:rsidP="00401596">
            <w:pPr>
              <w:pStyle w:val="NormalNumbered"/>
              <w:numPr>
                <w:ilvl w:val="0"/>
                <w:numId w:val="0"/>
              </w:numPr>
            </w:pPr>
          </w:p>
        </w:tc>
        <w:tc>
          <w:tcPr>
            <w:tcW w:w="9072" w:type="dxa"/>
          </w:tcPr>
          <w:p w14:paraId="1D8ECBA6" w14:textId="77777777" w:rsidR="00426547" w:rsidRDefault="00426547">
            <w:pPr>
              <w:pStyle w:val="NormalNumbered"/>
              <w:numPr>
                <w:ilvl w:val="0"/>
                <w:numId w:val="0"/>
              </w:numPr>
            </w:pPr>
          </w:p>
        </w:tc>
      </w:tr>
    </w:tbl>
    <w:p w14:paraId="6FE4240A" w14:textId="749BC37E" w:rsidR="001A33A6" w:rsidRDefault="001A33A6" w:rsidP="001A33A6">
      <w:pPr>
        <w:pStyle w:val="Source"/>
      </w:pPr>
      <w:r>
        <w:t>Source: Steer-ED, 2020</w:t>
      </w:r>
    </w:p>
    <w:p w14:paraId="3747D539" w14:textId="77777777" w:rsidR="001A33A6" w:rsidRPr="001A33A6" w:rsidRDefault="001A33A6" w:rsidP="001A33A6"/>
    <w:p w14:paraId="1FC8C6E9" w14:textId="77777777" w:rsidR="00385F91" w:rsidRDefault="00385F91" w:rsidP="003C5A11">
      <w:pPr>
        <w:pStyle w:val="Heading2"/>
        <w:sectPr w:rsidR="00385F91" w:rsidSect="00385F91">
          <w:pgSz w:w="16838" w:h="11906" w:orient="landscape" w:code="9"/>
          <w:pgMar w:top="1440" w:right="1440" w:bottom="1440" w:left="1440" w:header="720" w:footer="720" w:gutter="0"/>
          <w:cols w:space="708"/>
          <w:docGrid w:linePitch="360"/>
        </w:sectPr>
      </w:pPr>
      <w:bookmarkStart w:id="34" w:name="_Toc51618078"/>
    </w:p>
    <w:p w14:paraId="305C6B2E" w14:textId="6116E624" w:rsidR="003C5A11" w:rsidRDefault="003C5A11" w:rsidP="003C5A11">
      <w:pPr>
        <w:pStyle w:val="Heading2"/>
      </w:pPr>
      <w:r>
        <w:lastRenderedPageBreak/>
        <w:t>Business Case Development Plan</w:t>
      </w:r>
      <w:bookmarkEnd w:id="34"/>
    </w:p>
    <w:p w14:paraId="25528CAE" w14:textId="698487A4" w:rsidR="004B4332" w:rsidRPr="00B636F5" w:rsidRDefault="003D2335" w:rsidP="00B636F5">
      <w:pPr>
        <w:pStyle w:val="NormalNumbered"/>
      </w:pPr>
      <w:r w:rsidRPr="00B636F5">
        <w:t>Here we present a h</w:t>
      </w:r>
      <w:r w:rsidR="003C5A11" w:rsidRPr="00B636F5">
        <w:t>igh-level plan for the business case development</w:t>
      </w:r>
      <w:r w:rsidR="00B61A57" w:rsidRPr="00B636F5">
        <w:t xml:space="preserve"> and project appraisal work to come</w:t>
      </w:r>
      <w:r w:rsidR="00D1766D" w:rsidRPr="00644D1B">
        <w:t xml:space="preserve"> to take our Town </w:t>
      </w:r>
      <w:r w:rsidR="00D1766D" w:rsidRPr="00B636F5">
        <w:t xml:space="preserve">Investment Plan projects </w:t>
      </w:r>
      <w:r w:rsidR="006F1E7D" w:rsidRPr="00B636F5">
        <w:t xml:space="preserve">forward to full </w:t>
      </w:r>
      <w:r w:rsidR="00734529">
        <w:t xml:space="preserve">5 case </w:t>
      </w:r>
      <w:r w:rsidR="006F1E7D" w:rsidRPr="00B636F5">
        <w:t>business cases.</w:t>
      </w:r>
      <w:r w:rsidR="00734529">
        <w:t xml:space="preserve"> </w:t>
      </w:r>
    </w:p>
    <w:p w14:paraId="644ECAD3" w14:textId="16EFAFA4" w:rsidR="00387921" w:rsidRDefault="00387921" w:rsidP="00B636F5">
      <w:pPr>
        <w:pStyle w:val="Caption"/>
      </w:pPr>
      <w:r>
        <w:t xml:space="preserve">Figure </w:t>
      </w:r>
      <w:fldSimple w:instr=" STYLEREF 1 \s ">
        <w:r w:rsidR="00B439C3">
          <w:rPr>
            <w:noProof/>
          </w:rPr>
          <w:t>3</w:t>
        </w:r>
      </w:fldSimple>
      <w:r w:rsidR="00F62B17">
        <w:noBreakHyphen/>
      </w:r>
      <w:fldSimple w:instr=" SEQ Figure \* ARABIC \s 1 ">
        <w:r w:rsidR="00B439C3">
          <w:rPr>
            <w:noProof/>
          </w:rPr>
          <w:t>2</w:t>
        </w:r>
      </w:fldSimple>
      <w:r>
        <w:t xml:space="preserve">: </w:t>
      </w:r>
      <w:r w:rsidR="00734529">
        <w:t>High Level Business Case Development Plan</w:t>
      </w:r>
    </w:p>
    <w:tbl>
      <w:tblPr>
        <w:tblStyle w:val="SteerTableDefault"/>
        <w:tblW w:w="8647" w:type="dxa"/>
        <w:tblLook w:val="04A0" w:firstRow="1" w:lastRow="0" w:firstColumn="1" w:lastColumn="0" w:noHBand="0" w:noVBand="1"/>
      </w:tblPr>
      <w:tblGrid>
        <w:gridCol w:w="1560"/>
        <w:gridCol w:w="4961"/>
        <w:gridCol w:w="2126"/>
      </w:tblGrid>
      <w:tr w:rsidR="00EF5730" w14:paraId="519DA6DD" w14:textId="77777777" w:rsidTr="000467F0">
        <w:trPr>
          <w:cnfStyle w:val="100000000000" w:firstRow="1" w:lastRow="0" w:firstColumn="0" w:lastColumn="0" w:oddVBand="0" w:evenVBand="0" w:oddHBand="0" w:evenHBand="0" w:firstRowFirstColumn="0" w:firstRowLastColumn="0" w:lastRowFirstColumn="0" w:lastRowLastColumn="0"/>
          <w:trHeight w:val="113"/>
        </w:trPr>
        <w:tc>
          <w:tcPr>
            <w:tcW w:w="1560" w:type="dxa"/>
          </w:tcPr>
          <w:p w14:paraId="3B266575" w14:textId="2E21FCDC" w:rsidR="0013153B" w:rsidRPr="00B636F5" w:rsidRDefault="00F054C8" w:rsidP="00B636F5">
            <w:r>
              <w:t>Task</w:t>
            </w:r>
          </w:p>
        </w:tc>
        <w:tc>
          <w:tcPr>
            <w:tcW w:w="4961" w:type="dxa"/>
          </w:tcPr>
          <w:p w14:paraId="4B0F173D" w14:textId="1F535BF7" w:rsidR="0013153B" w:rsidRPr="00B636F5" w:rsidRDefault="000A1462" w:rsidP="00B636F5">
            <w:r>
              <w:t>Requirements</w:t>
            </w:r>
          </w:p>
        </w:tc>
        <w:tc>
          <w:tcPr>
            <w:tcW w:w="2126" w:type="dxa"/>
          </w:tcPr>
          <w:p w14:paraId="72E83747" w14:textId="16691686" w:rsidR="0013153B" w:rsidRPr="00B636F5" w:rsidRDefault="0013153B" w:rsidP="00B636F5">
            <w:r>
              <w:t>Key Actions/Timelines</w:t>
            </w:r>
          </w:p>
        </w:tc>
      </w:tr>
      <w:tr w:rsidR="004B0C09" w14:paraId="792023FA" w14:textId="77777777" w:rsidTr="000467F0">
        <w:trPr>
          <w:trHeight w:val="240"/>
        </w:trPr>
        <w:tc>
          <w:tcPr>
            <w:tcW w:w="6521" w:type="dxa"/>
            <w:gridSpan w:val="2"/>
            <w:shd w:val="clear" w:color="auto" w:fill="BFBFBF" w:themeFill="background1" w:themeFillShade="BF"/>
          </w:tcPr>
          <w:p w14:paraId="5D53F319" w14:textId="10286D02" w:rsidR="004B0C09" w:rsidRDefault="004B0C09" w:rsidP="004B0C09">
            <w:r w:rsidRPr="00621468">
              <w:t>Submit the T</w:t>
            </w:r>
            <w:r>
              <w:t>own Investment Plan</w:t>
            </w:r>
          </w:p>
        </w:tc>
        <w:tc>
          <w:tcPr>
            <w:tcW w:w="2126" w:type="dxa"/>
            <w:shd w:val="clear" w:color="auto" w:fill="BFBFBF" w:themeFill="background1" w:themeFillShade="BF"/>
          </w:tcPr>
          <w:p w14:paraId="78A1FAD1" w14:textId="79EAA82F" w:rsidR="004B0C09" w:rsidRPr="00FF20D6" w:rsidRDefault="004B0C09" w:rsidP="004B0C09">
            <w:r>
              <w:rPr>
                <w:b/>
              </w:rPr>
              <w:t xml:space="preserve">End of </w:t>
            </w:r>
            <w:r w:rsidRPr="004B66B9">
              <w:rPr>
                <w:b/>
              </w:rPr>
              <w:t>October 2020</w:t>
            </w:r>
          </w:p>
        </w:tc>
      </w:tr>
      <w:tr w:rsidR="009F0B79" w14:paraId="030C2000" w14:textId="77777777" w:rsidTr="000467F0">
        <w:trPr>
          <w:trHeight w:val="67"/>
        </w:trPr>
        <w:tc>
          <w:tcPr>
            <w:tcW w:w="6521" w:type="dxa"/>
            <w:gridSpan w:val="2"/>
            <w:shd w:val="clear" w:color="auto" w:fill="C5F2FF" w:themeFill="text2" w:themeFillTint="33"/>
          </w:tcPr>
          <w:p w14:paraId="67D253F2" w14:textId="5A433759" w:rsidR="009F0B79" w:rsidRDefault="009F0B79" w:rsidP="000467F0">
            <w:r>
              <w:t xml:space="preserve">Decision Gateway One: Reviewing </w:t>
            </w:r>
            <w:r w:rsidR="00BB6F43" w:rsidRPr="00BB6F43">
              <w:t>Town Investment Plan</w:t>
            </w:r>
            <w:r w:rsidR="00BB6F43">
              <w:t>s</w:t>
            </w:r>
            <w:r w:rsidR="000467F0">
              <w:t xml:space="preserve"> (</w:t>
            </w:r>
            <w:r>
              <w:t>Project Assessment</w:t>
            </w:r>
            <w:r w:rsidR="000467F0">
              <w:t xml:space="preserve"> and </w:t>
            </w:r>
            <w:r>
              <w:t>Heads of Terms</w:t>
            </w:r>
            <w:r w:rsidR="000467F0">
              <w:t>)</w:t>
            </w:r>
          </w:p>
        </w:tc>
        <w:tc>
          <w:tcPr>
            <w:tcW w:w="2126" w:type="dxa"/>
            <w:shd w:val="clear" w:color="auto" w:fill="C5F2FF" w:themeFill="text2" w:themeFillTint="33"/>
          </w:tcPr>
          <w:p w14:paraId="0AEB619B" w14:textId="122F946D" w:rsidR="009F0B79" w:rsidRPr="00FF20D6" w:rsidRDefault="00E87B85" w:rsidP="004B0C09">
            <w:pPr>
              <w:rPr>
                <w:b/>
              </w:rPr>
            </w:pPr>
            <w:r w:rsidRPr="00E87B85">
              <w:rPr>
                <w:b/>
                <w:bCs/>
              </w:rPr>
              <w:t>TBC</w:t>
            </w:r>
          </w:p>
        </w:tc>
      </w:tr>
      <w:tr w:rsidR="000A1462" w14:paraId="611340F8" w14:textId="77777777" w:rsidTr="000467F0">
        <w:trPr>
          <w:trHeight w:val="421"/>
        </w:trPr>
        <w:tc>
          <w:tcPr>
            <w:tcW w:w="6521" w:type="dxa"/>
            <w:gridSpan w:val="2"/>
            <w:shd w:val="clear" w:color="auto" w:fill="BFBFBF" w:themeFill="background1" w:themeFillShade="BF"/>
          </w:tcPr>
          <w:p w14:paraId="1F33EE63" w14:textId="16439F38" w:rsidR="000A1462" w:rsidRDefault="000A1462" w:rsidP="000A1462">
            <w:r>
              <w:t xml:space="preserve">Developing Detailed Projects </w:t>
            </w:r>
          </w:p>
          <w:p w14:paraId="0753F971" w14:textId="24F11065" w:rsidR="000A1462" w:rsidRDefault="000A1462" w:rsidP="000A1462"/>
        </w:tc>
        <w:tc>
          <w:tcPr>
            <w:tcW w:w="2126" w:type="dxa"/>
            <w:shd w:val="clear" w:color="auto" w:fill="BFBFBF" w:themeFill="background1" w:themeFillShade="BF"/>
          </w:tcPr>
          <w:p w14:paraId="3B951354" w14:textId="363D4612" w:rsidR="000A1462" w:rsidRPr="00FF20D6" w:rsidRDefault="000A1462" w:rsidP="000A1462">
            <w:r w:rsidRPr="00C402DB">
              <w:rPr>
                <w:bCs/>
              </w:rPr>
              <w:t>1 year following Heads of Terms Agreement</w:t>
            </w:r>
          </w:p>
        </w:tc>
      </w:tr>
      <w:tr w:rsidR="000A1462" w14:paraId="74FEF3FA" w14:textId="77777777" w:rsidTr="000467F0">
        <w:trPr>
          <w:trHeight w:val="763"/>
        </w:trPr>
        <w:tc>
          <w:tcPr>
            <w:tcW w:w="1560" w:type="dxa"/>
          </w:tcPr>
          <w:p w14:paraId="011DCF66" w14:textId="5C11A1E5" w:rsidR="000A1462" w:rsidRPr="00FF20D6" w:rsidRDefault="000A1462" w:rsidP="000A1462">
            <w:pPr>
              <w:rPr>
                <w:b/>
              </w:rPr>
            </w:pPr>
            <w:r w:rsidRPr="002C76A2">
              <w:rPr>
                <w:b/>
              </w:rPr>
              <w:t xml:space="preserve">Remaining project </w:t>
            </w:r>
            <w:r w:rsidR="00F32EE5">
              <w:rPr>
                <w:b/>
                <w:bCs/>
              </w:rPr>
              <w:t xml:space="preserve">delivery </w:t>
            </w:r>
            <w:r w:rsidRPr="002C76A2">
              <w:rPr>
                <w:b/>
              </w:rPr>
              <w:t>development work</w:t>
            </w:r>
          </w:p>
        </w:tc>
        <w:tc>
          <w:tcPr>
            <w:tcW w:w="4961" w:type="dxa"/>
          </w:tcPr>
          <w:p w14:paraId="6FAA3AB1" w14:textId="6C6AA1C9" w:rsidR="000A1462" w:rsidRDefault="000A1462" w:rsidP="000A1462">
            <w:r>
              <w:t>Including crucially exploring different delivery models and building operation and management, deciding on delivery models, building operation and management &amp; securing private sector funding partners</w:t>
            </w:r>
          </w:p>
        </w:tc>
        <w:tc>
          <w:tcPr>
            <w:tcW w:w="2126" w:type="dxa"/>
          </w:tcPr>
          <w:p w14:paraId="709A92CF" w14:textId="791BAD2D" w:rsidR="000A1462" w:rsidRPr="00C05446" w:rsidRDefault="00174AD3" w:rsidP="000A1462">
            <w:pPr>
              <w:rPr>
                <w:b/>
              </w:rPr>
            </w:pPr>
            <w:r w:rsidRPr="00174AD3">
              <w:rPr>
                <w:b/>
                <w:bCs/>
                <w:color w:val="FF0000"/>
              </w:rPr>
              <w:t>[TBA]</w:t>
            </w:r>
          </w:p>
        </w:tc>
      </w:tr>
      <w:tr w:rsidR="000A1462" w14:paraId="54CFDA6E" w14:textId="77777777" w:rsidTr="000467F0">
        <w:trPr>
          <w:trHeight w:val="763"/>
        </w:trPr>
        <w:tc>
          <w:tcPr>
            <w:tcW w:w="1560" w:type="dxa"/>
          </w:tcPr>
          <w:p w14:paraId="03C403B4" w14:textId="49AD2867" w:rsidR="000A1462" w:rsidRPr="00C05446" w:rsidRDefault="006D2C88" w:rsidP="000A1462">
            <w:pPr>
              <w:rPr>
                <w:b/>
              </w:rPr>
            </w:pPr>
            <w:r>
              <w:rPr>
                <w:b/>
                <w:bCs/>
              </w:rPr>
              <w:t>Finalising outputs, outcomes and impacts</w:t>
            </w:r>
          </w:p>
        </w:tc>
        <w:tc>
          <w:tcPr>
            <w:tcW w:w="4961" w:type="dxa"/>
          </w:tcPr>
          <w:p w14:paraId="11CEC512" w14:textId="46B0B1BF" w:rsidR="006D2C88" w:rsidRPr="00C05446" w:rsidRDefault="006D2C88">
            <w:r>
              <w:t>Finalising outputs, outcome and impact</w:t>
            </w:r>
            <w:r w:rsidR="000B151C">
              <w:t xml:space="preserve">s as a result of chosen delivery model, </w:t>
            </w:r>
            <w:r>
              <w:t>translating this into a Value for Money assessment of each project through cost benefit analysis calculations</w:t>
            </w:r>
          </w:p>
        </w:tc>
        <w:tc>
          <w:tcPr>
            <w:tcW w:w="2126" w:type="dxa"/>
          </w:tcPr>
          <w:p w14:paraId="446AEB40" w14:textId="6B364BA2" w:rsidR="000A1462" w:rsidRPr="007D2A8C" w:rsidRDefault="00174AD3" w:rsidP="000A1462">
            <w:r w:rsidRPr="00174AD3">
              <w:rPr>
                <w:b/>
                <w:bCs/>
                <w:color w:val="FF0000"/>
              </w:rPr>
              <w:t>[TBA]</w:t>
            </w:r>
          </w:p>
        </w:tc>
      </w:tr>
      <w:tr w:rsidR="00AD7664" w14:paraId="70885219" w14:textId="77777777" w:rsidTr="000467F0">
        <w:trPr>
          <w:trHeight w:val="286"/>
        </w:trPr>
        <w:tc>
          <w:tcPr>
            <w:tcW w:w="6521" w:type="dxa"/>
            <w:gridSpan w:val="2"/>
            <w:shd w:val="clear" w:color="auto" w:fill="BFBFBF" w:themeFill="background1" w:themeFillShade="BF"/>
          </w:tcPr>
          <w:p w14:paraId="072E5B80" w14:textId="79D75BCF" w:rsidR="00AD7664" w:rsidRDefault="00AD7664" w:rsidP="000A1462">
            <w:r>
              <w:t>Developing Full Project Business Cases</w:t>
            </w:r>
          </w:p>
        </w:tc>
        <w:tc>
          <w:tcPr>
            <w:tcW w:w="2126" w:type="dxa"/>
            <w:shd w:val="clear" w:color="auto" w:fill="BFBFBF" w:themeFill="background1" w:themeFillShade="BF"/>
          </w:tcPr>
          <w:p w14:paraId="1878E225" w14:textId="5BA69E2F" w:rsidR="00AD7664" w:rsidRPr="00174AD3" w:rsidRDefault="00952EA7" w:rsidP="000A1462">
            <w:pPr>
              <w:rPr>
                <w:b/>
                <w:bCs/>
                <w:color w:val="FF0000"/>
              </w:rPr>
            </w:pPr>
            <w:r w:rsidRPr="00C402DB">
              <w:rPr>
                <w:bCs/>
              </w:rPr>
              <w:t>1 year following Heads of Terms Agreement</w:t>
            </w:r>
          </w:p>
        </w:tc>
      </w:tr>
      <w:tr w:rsidR="00586B2A" w14:paraId="2F4EDC42" w14:textId="77777777" w:rsidTr="000467F0">
        <w:trPr>
          <w:trHeight w:val="763"/>
        </w:trPr>
        <w:tc>
          <w:tcPr>
            <w:tcW w:w="1560" w:type="dxa"/>
          </w:tcPr>
          <w:p w14:paraId="281740BB" w14:textId="0F59F235" w:rsidR="000A1462" w:rsidRPr="00B636F5" w:rsidRDefault="000A1462" w:rsidP="00B636F5">
            <w:pPr>
              <w:rPr>
                <w:b/>
              </w:rPr>
            </w:pPr>
            <w:r w:rsidRPr="00B636F5">
              <w:rPr>
                <w:b/>
              </w:rPr>
              <w:t>Strategic</w:t>
            </w:r>
            <w:r>
              <w:rPr>
                <w:b/>
                <w:bCs/>
              </w:rPr>
              <w:t xml:space="preserve"> Case Development</w:t>
            </w:r>
          </w:p>
        </w:tc>
        <w:tc>
          <w:tcPr>
            <w:tcW w:w="4961" w:type="dxa"/>
          </w:tcPr>
          <w:p w14:paraId="1F1B149C" w14:textId="7E7951F6" w:rsidR="000A1462" w:rsidRPr="00B636F5" w:rsidRDefault="000A1462" w:rsidP="00B636F5">
            <w:r>
              <w:t>To demonstrate the proposal offers strategic fit and is predicated upon an evidence-based theory of change or logic model. It should also set clearly defined SMART objectives.</w:t>
            </w:r>
          </w:p>
        </w:tc>
        <w:tc>
          <w:tcPr>
            <w:tcW w:w="2126" w:type="dxa"/>
          </w:tcPr>
          <w:p w14:paraId="2C540BA1" w14:textId="00E0029B" w:rsidR="000A1462" w:rsidRPr="00B636F5" w:rsidRDefault="000A1462" w:rsidP="00B636F5">
            <w:r w:rsidRPr="00B636F5">
              <w:t xml:space="preserve">Largely completed through </w:t>
            </w:r>
            <w:r w:rsidR="00BB6F43" w:rsidRPr="00BB6F43">
              <w:t>Town Investment Plan</w:t>
            </w:r>
            <w:r w:rsidRPr="00B636F5">
              <w:t xml:space="preserve"> development work.</w:t>
            </w:r>
            <w:r>
              <w:t xml:space="preserve"> </w:t>
            </w:r>
          </w:p>
        </w:tc>
      </w:tr>
      <w:tr w:rsidR="00586B2A" w14:paraId="26F379F7" w14:textId="77777777" w:rsidTr="000467F0">
        <w:trPr>
          <w:trHeight w:val="533"/>
        </w:trPr>
        <w:tc>
          <w:tcPr>
            <w:tcW w:w="1560" w:type="dxa"/>
          </w:tcPr>
          <w:p w14:paraId="7F648F5D" w14:textId="4E4D83E1" w:rsidR="000A1462" w:rsidRPr="00B636F5" w:rsidRDefault="000A1462" w:rsidP="00B636F5">
            <w:pPr>
              <w:rPr>
                <w:b/>
              </w:rPr>
            </w:pPr>
            <w:r w:rsidRPr="00B636F5">
              <w:rPr>
                <w:b/>
              </w:rPr>
              <w:t>Economic</w:t>
            </w:r>
            <w:r>
              <w:rPr>
                <w:b/>
                <w:bCs/>
              </w:rPr>
              <w:t xml:space="preserve"> Case Development</w:t>
            </w:r>
          </w:p>
        </w:tc>
        <w:tc>
          <w:tcPr>
            <w:tcW w:w="4961" w:type="dxa"/>
          </w:tcPr>
          <w:p w14:paraId="12B36514" w14:textId="5BA7B7E2" w:rsidR="000A1462" w:rsidRDefault="000A1462" w:rsidP="000A1462">
            <w:r>
              <w:t>To demonstrate the proposal offers additionality and value for money to the public sector. It identifies a wide range of options and assesses these against</w:t>
            </w:r>
          </w:p>
          <w:p w14:paraId="4FDCD640" w14:textId="05727D55" w:rsidR="000A1462" w:rsidRPr="00B636F5" w:rsidRDefault="000A1462" w:rsidP="00B636F5">
            <w:r>
              <w:t>how well they meet objectives. It should complete cost benefit analysis on shortlisted options and identify a</w:t>
            </w:r>
            <w:r w:rsidR="00802A16">
              <w:t xml:space="preserve"> </w:t>
            </w:r>
            <w:r>
              <w:t>preferred way forward.</w:t>
            </w:r>
          </w:p>
        </w:tc>
        <w:tc>
          <w:tcPr>
            <w:tcW w:w="2126" w:type="dxa"/>
          </w:tcPr>
          <w:p w14:paraId="2EDB1CFA" w14:textId="0CEC5BA3" w:rsidR="000A1462" w:rsidRPr="00B636F5" w:rsidRDefault="000A1462" w:rsidP="00B636F5">
            <w:pPr>
              <w:rPr>
                <w:color w:val="FF0000"/>
              </w:rPr>
            </w:pPr>
            <w:r w:rsidRPr="00B636F5">
              <w:rPr>
                <w:b/>
                <w:color w:val="FF0000"/>
              </w:rPr>
              <w:t>[TBA]</w:t>
            </w:r>
          </w:p>
        </w:tc>
      </w:tr>
      <w:tr w:rsidR="00586B2A" w14:paraId="31CF10D5" w14:textId="77777777" w:rsidTr="000467F0">
        <w:trPr>
          <w:trHeight w:val="609"/>
        </w:trPr>
        <w:tc>
          <w:tcPr>
            <w:tcW w:w="1560" w:type="dxa"/>
          </w:tcPr>
          <w:p w14:paraId="659AB5B8" w14:textId="0D9A9C6A" w:rsidR="000A1462" w:rsidRPr="00B636F5" w:rsidRDefault="000A1462" w:rsidP="00B636F5">
            <w:pPr>
              <w:rPr>
                <w:b/>
              </w:rPr>
            </w:pPr>
            <w:r w:rsidRPr="00B636F5">
              <w:rPr>
                <w:b/>
              </w:rPr>
              <w:t>Commercial</w:t>
            </w:r>
            <w:r>
              <w:rPr>
                <w:b/>
                <w:bCs/>
              </w:rPr>
              <w:t xml:space="preserve"> Case Development</w:t>
            </w:r>
          </w:p>
        </w:tc>
        <w:tc>
          <w:tcPr>
            <w:tcW w:w="4961" w:type="dxa"/>
          </w:tcPr>
          <w:p w14:paraId="7B3A4E80" w14:textId="62E5F89C" w:rsidR="000A1462" w:rsidRPr="00B636F5" w:rsidRDefault="000A1462" w:rsidP="00B636F5">
            <w:r>
              <w:t>To demonstrate the preferred option will result in a well-structured deal with viable procurement and is attractive to private sector partners.</w:t>
            </w:r>
          </w:p>
        </w:tc>
        <w:tc>
          <w:tcPr>
            <w:tcW w:w="2126" w:type="dxa"/>
          </w:tcPr>
          <w:p w14:paraId="3746CA63" w14:textId="62842A5E" w:rsidR="000A1462" w:rsidRPr="00B636F5" w:rsidRDefault="000A1462" w:rsidP="00B636F5">
            <w:pPr>
              <w:rPr>
                <w:color w:val="FF0000"/>
              </w:rPr>
            </w:pPr>
            <w:r w:rsidRPr="00B636F5">
              <w:rPr>
                <w:b/>
                <w:color w:val="FF0000"/>
              </w:rPr>
              <w:t>[TBA]</w:t>
            </w:r>
          </w:p>
        </w:tc>
      </w:tr>
      <w:tr w:rsidR="00586B2A" w14:paraId="45F552EF" w14:textId="77777777" w:rsidTr="000467F0">
        <w:trPr>
          <w:trHeight w:val="379"/>
        </w:trPr>
        <w:tc>
          <w:tcPr>
            <w:tcW w:w="1560" w:type="dxa"/>
          </w:tcPr>
          <w:p w14:paraId="6FC57F30" w14:textId="31D65B81" w:rsidR="000A1462" w:rsidRPr="00B636F5" w:rsidRDefault="000A1462" w:rsidP="00B636F5">
            <w:pPr>
              <w:rPr>
                <w:b/>
              </w:rPr>
            </w:pPr>
            <w:r w:rsidRPr="00B636F5">
              <w:rPr>
                <w:b/>
              </w:rPr>
              <w:t>Financial</w:t>
            </w:r>
            <w:r>
              <w:rPr>
                <w:b/>
                <w:bCs/>
              </w:rPr>
              <w:t xml:space="preserve"> Case Development</w:t>
            </w:r>
          </w:p>
        </w:tc>
        <w:tc>
          <w:tcPr>
            <w:tcW w:w="4961" w:type="dxa"/>
          </w:tcPr>
          <w:p w14:paraId="06AD3D0B" w14:textId="5D9D0E01" w:rsidR="000A1462" w:rsidRPr="00B636F5" w:rsidRDefault="000A1462" w:rsidP="00B636F5">
            <w:r>
              <w:t>To demonstrate the preferred option results in a fundable and affordable project.</w:t>
            </w:r>
          </w:p>
        </w:tc>
        <w:tc>
          <w:tcPr>
            <w:tcW w:w="2126" w:type="dxa"/>
          </w:tcPr>
          <w:p w14:paraId="3520CA15" w14:textId="035A5429" w:rsidR="000A1462" w:rsidRPr="00B636F5" w:rsidRDefault="000A1462" w:rsidP="00B636F5">
            <w:pPr>
              <w:rPr>
                <w:color w:val="FF0000"/>
              </w:rPr>
            </w:pPr>
            <w:r w:rsidRPr="00B636F5">
              <w:rPr>
                <w:b/>
                <w:color w:val="FF0000"/>
              </w:rPr>
              <w:t>[TBA]</w:t>
            </w:r>
          </w:p>
        </w:tc>
      </w:tr>
      <w:tr w:rsidR="00586B2A" w14:paraId="1D75E703" w14:textId="77777777" w:rsidTr="000467F0">
        <w:trPr>
          <w:trHeight w:val="763"/>
        </w:trPr>
        <w:tc>
          <w:tcPr>
            <w:tcW w:w="1560" w:type="dxa"/>
          </w:tcPr>
          <w:p w14:paraId="6F7B635A" w14:textId="2508C083" w:rsidR="000A1462" w:rsidRPr="00B636F5" w:rsidRDefault="000A1462" w:rsidP="00B636F5">
            <w:pPr>
              <w:rPr>
                <w:b/>
              </w:rPr>
            </w:pPr>
            <w:r w:rsidRPr="00B636F5">
              <w:rPr>
                <w:b/>
              </w:rPr>
              <w:t>Management</w:t>
            </w:r>
            <w:r>
              <w:rPr>
                <w:b/>
                <w:bCs/>
              </w:rPr>
              <w:t xml:space="preserve"> Case Development</w:t>
            </w:r>
          </w:p>
        </w:tc>
        <w:tc>
          <w:tcPr>
            <w:tcW w:w="4961" w:type="dxa"/>
          </w:tcPr>
          <w:p w14:paraId="6B9F6D4D" w14:textId="5707C0CD" w:rsidR="00070945" w:rsidRPr="00B636F5" w:rsidRDefault="000A1462" w:rsidP="00B636F5">
            <w:r>
              <w:t>To demonstrate the preferred option is capable of being delivered successfully, to identify risks, and to set out arrangements for post implementation monitoring and evaluation.</w:t>
            </w:r>
            <w:r w:rsidR="00070945">
              <w:t xml:space="preserve"> </w:t>
            </w:r>
          </w:p>
        </w:tc>
        <w:tc>
          <w:tcPr>
            <w:tcW w:w="2126" w:type="dxa"/>
          </w:tcPr>
          <w:p w14:paraId="3E5459A9" w14:textId="77777777" w:rsidR="000A1462" w:rsidRDefault="000A1462" w:rsidP="00B636F5">
            <w:pPr>
              <w:rPr>
                <w:b/>
                <w:color w:val="FF0000"/>
              </w:rPr>
            </w:pPr>
            <w:r w:rsidRPr="00B636F5">
              <w:rPr>
                <w:b/>
                <w:color w:val="FF0000"/>
              </w:rPr>
              <w:t>[TBA]</w:t>
            </w:r>
          </w:p>
          <w:p w14:paraId="3D270546" w14:textId="77777777" w:rsidR="00070945" w:rsidRDefault="00070945" w:rsidP="00B636F5">
            <w:pPr>
              <w:rPr>
                <w:color w:val="FF0000"/>
              </w:rPr>
            </w:pPr>
          </w:p>
          <w:p w14:paraId="1CFFD408" w14:textId="45007220" w:rsidR="00070945" w:rsidRPr="00B636F5" w:rsidRDefault="00070945" w:rsidP="00B636F5">
            <w:pPr>
              <w:rPr>
                <w:color w:val="FF0000"/>
              </w:rPr>
            </w:pPr>
          </w:p>
        </w:tc>
      </w:tr>
      <w:tr w:rsidR="00EF5730" w14:paraId="028580EF" w14:textId="77777777" w:rsidTr="000467F0">
        <w:trPr>
          <w:trHeight w:val="348"/>
        </w:trPr>
        <w:tc>
          <w:tcPr>
            <w:tcW w:w="6521" w:type="dxa"/>
            <w:gridSpan w:val="2"/>
            <w:shd w:val="clear" w:color="auto" w:fill="BFBFBF" w:themeFill="background1" w:themeFillShade="BF"/>
          </w:tcPr>
          <w:p w14:paraId="4F99B8DA" w14:textId="27829B30" w:rsidR="00EF5730" w:rsidRDefault="00EF5730" w:rsidP="00B636F5">
            <w:r>
              <w:t>Producing a Town Deal Summary Document</w:t>
            </w:r>
          </w:p>
        </w:tc>
        <w:tc>
          <w:tcPr>
            <w:tcW w:w="2126" w:type="dxa"/>
            <w:shd w:val="clear" w:color="auto" w:fill="BFBFBF" w:themeFill="background1" w:themeFillShade="BF"/>
          </w:tcPr>
          <w:p w14:paraId="5755680C" w14:textId="2E12C386" w:rsidR="00EF5730" w:rsidRPr="00B636F5" w:rsidRDefault="00EF5730" w:rsidP="00B636F5">
            <w:pPr>
              <w:rPr>
                <w:b/>
                <w:color w:val="FF0000"/>
              </w:rPr>
            </w:pPr>
            <w:r w:rsidRPr="00C402DB">
              <w:rPr>
                <w:bCs/>
              </w:rPr>
              <w:t>1 year following Heads of Terms Agreement</w:t>
            </w:r>
          </w:p>
        </w:tc>
      </w:tr>
      <w:tr w:rsidR="001040E7" w14:paraId="441D6441" w14:textId="77777777" w:rsidTr="000467F0">
        <w:trPr>
          <w:trHeight w:val="22"/>
        </w:trPr>
        <w:tc>
          <w:tcPr>
            <w:tcW w:w="6521" w:type="dxa"/>
            <w:gridSpan w:val="2"/>
            <w:shd w:val="clear" w:color="auto" w:fill="C5F2FF" w:themeFill="text2" w:themeFillTint="33"/>
          </w:tcPr>
          <w:p w14:paraId="2937A6E5" w14:textId="6E612A12" w:rsidR="001040E7" w:rsidRDefault="001040E7" w:rsidP="001040E7">
            <w:r w:rsidRPr="00424B85">
              <w:rPr>
                <w:bCs/>
              </w:rPr>
              <w:t>Decision Gateway Two: Funding Release &amp; Implementation</w:t>
            </w:r>
          </w:p>
        </w:tc>
        <w:tc>
          <w:tcPr>
            <w:tcW w:w="2126" w:type="dxa"/>
            <w:shd w:val="clear" w:color="auto" w:fill="C5F2FF" w:themeFill="text2" w:themeFillTint="33"/>
          </w:tcPr>
          <w:p w14:paraId="570A604E" w14:textId="4A3868B3" w:rsidR="001040E7" w:rsidRPr="00B636F5" w:rsidRDefault="001040E7" w:rsidP="001040E7">
            <w:pPr>
              <w:rPr>
                <w:b/>
                <w:color w:val="FF0000"/>
              </w:rPr>
            </w:pPr>
            <w:r w:rsidRPr="00E87B85">
              <w:rPr>
                <w:b/>
                <w:color w:val="auto"/>
              </w:rPr>
              <w:t>TBC</w:t>
            </w:r>
          </w:p>
        </w:tc>
      </w:tr>
      <w:tr w:rsidR="001040E7" w14:paraId="5693C813" w14:textId="77777777" w:rsidTr="000467F0">
        <w:trPr>
          <w:trHeight w:val="12"/>
        </w:trPr>
        <w:tc>
          <w:tcPr>
            <w:tcW w:w="1560" w:type="dxa"/>
            <w:shd w:val="clear" w:color="auto" w:fill="BFBFBF" w:themeFill="background1" w:themeFillShade="BF"/>
          </w:tcPr>
          <w:p w14:paraId="7E6F6334" w14:textId="77777777" w:rsidR="001040E7" w:rsidRDefault="001040E7" w:rsidP="001040E7">
            <w:pPr>
              <w:pStyle w:val="ListBullet"/>
              <w:numPr>
                <w:ilvl w:val="0"/>
                <w:numId w:val="0"/>
              </w:numPr>
              <w:rPr>
                <w:bCs/>
              </w:rPr>
            </w:pPr>
            <w:r w:rsidRPr="00520637">
              <w:rPr>
                <w:bCs/>
              </w:rPr>
              <w:t>Monitoring &amp; Evaluation</w:t>
            </w:r>
          </w:p>
          <w:p w14:paraId="0D60CB18" w14:textId="2D406F36" w:rsidR="001040E7" w:rsidRPr="00424B85" w:rsidRDefault="001040E7" w:rsidP="001040E7">
            <w:pPr>
              <w:rPr>
                <w:bCs/>
              </w:rPr>
            </w:pPr>
          </w:p>
        </w:tc>
        <w:tc>
          <w:tcPr>
            <w:tcW w:w="4961" w:type="dxa"/>
            <w:shd w:val="clear" w:color="auto" w:fill="BFBFBF" w:themeFill="background1" w:themeFillShade="BF"/>
          </w:tcPr>
          <w:p w14:paraId="555C16E2" w14:textId="618F920E" w:rsidR="001040E7" w:rsidRDefault="000D4EBD" w:rsidP="001040E7">
            <w:r w:rsidRPr="001D3DB2">
              <w:t>Lead Council to provide monitoring reports at least every 6 months following funding release, relating to each Town Deal project, including both total and forecast spend, and output metrics.</w:t>
            </w:r>
          </w:p>
        </w:tc>
        <w:tc>
          <w:tcPr>
            <w:tcW w:w="2126" w:type="dxa"/>
            <w:shd w:val="clear" w:color="auto" w:fill="BFBFBF" w:themeFill="background1" w:themeFillShade="BF"/>
          </w:tcPr>
          <w:p w14:paraId="48E6BAA9" w14:textId="2535476E" w:rsidR="001040E7" w:rsidRPr="00B636F5" w:rsidRDefault="000D4EBD" w:rsidP="001040E7">
            <w:pPr>
              <w:rPr>
                <w:b/>
                <w:color w:val="FF0000"/>
              </w:rPr>
            </w:pPr>
            <w:r w:rsidRPr="001D3DB2">
              <w:rPr>
                <w:bCs/>
              </w:rPr>
              <w:t>Every 6 months following funding release</w:t>
            </w:r>
          </w:p>
        </w:tc>
      </w:tr>
    </w:tbl>
    <w:p w14:paraId="0B63FFE9" w14:textId="1B2D92F9" w:rsidR="003D2335" w:rsidRPr="00DD71D6" w:rsidRDefault="006C0FA3" w:rsidP="000467F0">
      <w:pPr>
        <w:pStyle w:val="Source"/>
      </w:pPr>
      <w:r w:rsidRPr="00DD71D6">
        <w:t xml:space="preserve">Source: </w:t>
      </w:r>
      <w:r w:rsidR="00A56CA8" w:rsidRPr="00DD71D6">
        <w:t>Steer-ED, 2020</w:t>
      </w:r>
    </w:p>
    <w:p w14:paraId="28CAA14C" w14:textId="6C8250F4" w:rsidR="003C5A11" w:rsidRDefault="003C5A11" w:rsidP="003C5A11">
      <w:pPr>
        <w:pStyle w:val="Heading2"/>
      </w:pPr>
      <w:bookmarkStart w:id="35" w:name="_Toc51618079"/>
      <w:r>
        <w:lastRenderedPageBreak/>
        <w:t>Delivery Plan</w:t>
      </w:r>
      <w:bookmarkEnd w:id="35"/>
    </w:p>
    <w:p w14:paraId="416E144E" w14:textId="08AE5B17" w:rsidR="00BB76D1" w:rsidRDefault="007B70B6" w:rsidP="001E20D6">
      <w:pPr>
        <w:pStyle w:val="NormalNumbered"/>
        <w:rPr>
          <w:b/>
          <w:bCs w:val="0"/>
          <w:color w:val="FF0000"/>
        </w:rPr>
      </w:pPr>
      <w:r w:rsidRPr="007B70B6">
        <w:rPr>
          <w:b/>
          <w:bCs w:val="0"/>
          <w:color w:val="FF0000"/>
        </w:rPr>
        <w:t>[</w:t>
      </w:r>
      <w:r w:rsidR="006E5FD2" w:rsidRPr="007B70B6">
        <w:rPr>
          <w:b/>
          <w:bCs w:val="0"/>
          <w:color w:val="FF0000"/>
        </w:rPr>
        <w:t xml:space="preserve">High level delivery plan of the Town Investment </w:t>
      </w:r>
      <w:r w:rsidRPr="007B70B6">
        <w:rPr>
          <w:b/>
          <w:bCs w:val="0"/>
          <w:color w:val="FF0000"/>
        </w:rPr>
        <w:t xml:space="preserve">Plan </w:t>
      </w:r>
      <w:r w:rsidR="006E5FD2" w:rsidRPr="007B70B6">
        <w:rPr>
          <w:b/>
          <w:bCs w:val="0"/>
          <w:color w:val="FF0000"/>
        </w:rPr>
        <w:t>including justification of deliverability</w:t>
      </w:r>
      <w:r w:rsidRPr="007B70B6">
        <w:rPr>
          <w:b/>
          <w:bCs w:val="0"/>
          <w:color w:val="FF0000"/>
        </w:rPr>
        <w:t xml:space="preserve"> TBA,</w:t>
      </w:r>
      <w:r w:rsidR="006E5FD2" w:rsidRPr="007B70B6">
        <w:rPr>
          <w:b/>
          <w:bCs w:val="0"/>
          <w:color w:val="FF0000"/>
        </w:rPr>
        <w:t xml:space="preserve"> </w:t>
      </w:r>
      <w:r w:rsidRPr="007B70B6">
        <w:rPr>
          <w:b/>
          <w:bCs w:val="0"/>
          <w:color w:val="FF0000"/>
        </w:rPr>
        <w:t>m</w:t>
      </w:r>
      <w:r w:rsidR="006E5FD2" w:rsidRPr="007B70B6">
        <w:rPr>
          <w:b/>
          <w:bCs w:val="0"/>
          <w:color w:val="FF0000"/>
        </w:rPr>
        <w:t>ust also identify the accountable body</w:t>
      </w:r>
      <w:r w:rsidRPr="007B70B6">
        <w:rPr>
          <w:b/>
          <w:bCs w:val="0"/>
          <w:color w:val="FF0000"/>
        </w:rPr>
        <w:t>]</w:t>
      </w:r>
      <w:r>
        <w:rPr>
          <w:b/>
          <w:bCs w:val="0"/>
          <w:color w:val="FF0000"/>
        </w:rPr>
        <w:t xml:space="preserve">. </w:t>
      </w:r>
    </w:p>
    <w:p w14:paraId="3DDEAB0F" w14:textId="3C59564E" w:rsidR="006E5FD2" w:rsidRPr="001E20D6" w:rsidRDefault="00BB76D1" w:rsidP="001E20D6">
      <w:pPr>
        <w:pStyle w:val="NormalNumbered"/>
        <w:rPr>
          <w:b/>
          <w:bCs w:val="0"/>
          <w:color w:val="FF0000"/>
        </w:rPr>
      </w:pPr>
      <w:r>
        <w:rPr>
          <w:b/>
          <w:bCs w:val="0"/>
          <w:color w:val="FF0000"/>
        </w:rPr>
        <w:t>[</w:t>
      </w:r>
      <w:r w:rsidR="007B70B6">
        <w:rPr>
          <w:b/>
          <w:bCs w:val="0"/>
          <w:color w:val="FF0000"/>
        </w:rPr>
        <w:t xml:space="preserve">Project level </w:t>
      </w:r>
      <w:r w:rsidR="001E20D6">
        <w:rPr>
          <w:b/>
          <w:bCs w:val="0"/>
          <w:color w:val="FF0000"/>
        </w:rPr>
        <w:t xml:space="preserve">for section 2 - </w:t>
      </w:r>
      <w:r w:rsidR="006E5FD2" w:rsidRPr="00BB76D1">
        <w:rPr>
          <w:b/>
          <w:color w:val="FF0000"/>
        </w:rPr>
        <w:t>250 words for each project answering</w:t>
      </w:r>
      <w:r w:rsidR="00F542CC" w:rsidRPr="00BB76D1">
        <w:rPr>
          <w:b/>
          <w:color w:val="FF0000"/>
        </w:rPr>
        <w:t>,</w:t>
      </w:r>
      <w:r w:rsidR="006E5FD2" w:rsidRPr="00BB76D1">
        <w:rPr>
          <w:b/>
          <w:color w:val="FF0000"/>
        </w:rPr>
        <w:t xml:space="preserve"> </w:t>
      </w:r>
      <w:r w:rsidRPr="00BB76D1">
        <w:rPr>
          <w:b/>
          <w:color w:val="FF0000"/>
        </w:rPr>
        <w:t>“</w:t>
      </w:r>
      <w:r w:rsidR="006E5FD2" w:rsidRPr="00BB76D1">
        <w:rPr>
          <w:b/>
          <w:color w:val="FF0000"/>
        </w:rPr>
        <w:t>how does this project fit into the overall delivery plan in section 1 of the TIP, including the main risks and interdependencies.</w:t>
      </w:r>
      <w:r w:rsidRPr="00BB76D1">
        <w:rPr>
          <w:b/>
          <w:color w:val="FF0000"/>
        </w:rPr>
        <w:t>”</w:t>
      </w:r>
      <w:r>
        <w:rPr>
          <w:b/>
          <w:color w:val="FF0000"/>
        </w:rPr>
        <w:t>]</w:t>
      </w:r>
    </w:p>
    <w:p w14:paraId="0CABCBB0" w14:textId="655A4E8C" w:rsidR="000F7F58" w:rsidRDefault="000F7F58" w:rsidP="000F7F58">
      <w:pPr>
        <w:pStyle w:val="Heading3"/>
      </w:pPr>
      <w:r>
        <w:t>Project A: The BASE2</w:t>
      </w:r>
    </w:p>
    <w:p w14:paraId="39000FFF" w14:textId="77777777" w:rsidR="005F034E" w:rsidRPr="007A5487" w:rsidRDefault="005F034E" w:rsidP="00A050F9">
      <w:pPr>
        <w:pStyle w:val="NormalNumbered"/>
      </w:pPr>
      <w:r w:rsidRPr="0004581A">
        <w:rPr>
          <w:b/>
        </w:rPr>
        <w:t>Approach:</w:t>
      </w:r>
      <w:r>
        <w:t xml:space="preserve"> SRBC are the project patron / sponsor.  This will be a public building project using a traditional architectural contract to take a design led approach to this unique building.</w:t>
      </w:r>
    </w:p>
    <w:p w14:paraId="52728712" w14:textId="77777777" w:rsidR="005F034E" w:rsidRDefault="005F034E" w:rsidP="00A050F9">
      <w:pPr>
        <w:pStyle w:val="NormalNumbered"/>
      </w:pPr>
      <w:r w:rsidRPr="0004581A">
        <w:rPr>
          <w:b/>
        </w:rPr>
        <w:t>Dependencies:</w:t>
      </w:r>
      <w:r>
        <w:t xml:space="preserve"> The scheme is enabled by the acquisition of land presently in private ownership and the relocation also of the Market Car Park.</w:t>
      </w:r>
    </w:p>
    <w:p w14:paraId="0EB4AACA" w14:textId="77777777" w:rsidR="005F034E" w:rsidRPr="008D2270" w:rsidRDefault="005F034E" w:rsidP="00A050F9">
      <w:pPr>
        <w:pStyle w:val="ListBullet"/>
      </w:pPr>
      <w:r w:rsidRPr="008D2270">
        <w:t>Stage 01 Due Diligence, Sketch Design</w:t>
      </w:r>
      <w:r>
        <w:t xml:space="preserve">, </w:t>
      </w:r>
      <w:r w:rsidRPr="008D2270">
        <w:t>Acquisitions</w:t>
      </w:r>
      <w:r>
        <w:t xml:space="preserve"> &amp; Financial Review</w:t>
      </w:r>
    </w:p>
    <w:p w14:paraId="4408B46A" w14:textId="77777777" w:rsidR="005F034E" w:rsidRPr="008D2270" w:rsidRDefault="005F034E" w:rsidP="00A050F9">
      <w:pPr>
        <w:pStyle w:val="ListBullet"/>
      </w:pPr>
      <w:r w:rsidRPr="008D2270">
        <w:t xml:space="preserve">Stage 02 </w:t>
      </w:r>
      <w:r>
        <w:t>Full financial modelling including revenue and operating model</w:t>
      </w:r>
    </w:p>
    <w:p w14:paraId="1CFE26B8" w14:textId="77777777" w:rsidR="005F034E" w:rsidRPr="008D2270" w:rsidRDefault="005F034E" w:rsidP="00A050F9">
      <w:pPr>
        <w:pStyle w:val="ListBullet"/>
      </w:pPr>
      <w:r w:rsidRPr="008D2270">
        <w:t>Stage 0</w:t>
      </w:r>
      <w:r>
        <w:t>3</w:t>
      </w:r>
      <w:r w:rsidRPr="008D2270">
        <w:t xml:space="preserve"> Detailed Design &amp; Planning Submission</w:t>
      </w:r>
    </w:p>
    <w:p w14:paraId="5D201D02" w14:textId="77777777" w:rsidR="005F034E" w:rsidRDefault="005F034E" w:rsidP="00A050F9">
      <w:pPr>
        <w:pStyle w:val="ListBullet"/>
      </w:pPr>
      <w:r>
        <w:t xml:space="preserve">Stage 04a </w:t>
      </w:r>
      <w:r w:rsidRPr="008D2270">
        <w:t>Technical Design and Approvals</w:t>
      </w:r>
    </w:p>
    <w:p w14:paraId="3405D076" w14:textId="77777777" w:rsidR="005F034E" w:rsidRDefault="005F034E" w:rsidP="00A050F9">
      <w:pPr>
        <w:pStyle w:val="ListBullet"/>
      </w:pPr>
      <w:r>
        <w:t>Stage 04B Contractor Procurement</w:t>
      </w:r>
    </w:p>
    <w:p w14:paraId="5E1B0692" w14:textId="77777777" w:rsidR="005F034E" w:rsidRPr="008D2270" w:rsidRDefault="005F034E" w:rsidP="00A050F9">
      <w:pPr>
        <w:pStyle w:val="ListBullet"/>
      </w:pPr>
      <w:r w:rsidRPr="008D2270">
        <w:t>Stage 0</w:t>
      </w:r>
      <w:r>
        <w:t>5</w:t>
      </w:r>
      <w:r w:rsidRPr="008D2270">
        <w:t xml:space="preserve"> Construction &amp; Com</w:t>
      </w:r>
      <w:r>
        <w:t>missioning</w:t>
      </w:r>
    </w:p>
    <w:p w14:paraId="73D37A72" w14:textId="19006EDB" w:rsidR="005F034E" w:rsidRPr="00A050F9" w:rsidRDefault="005F034E" w:rsidP="005F034E">
      <w:pPr>
        <w:pStyle w:val="NormalNumbered"/>
        <w:rPr>
          <w:b/>
        </w:rPr>
      </w:pPr>
      <w:r w:rsidRPr="00046A1F">
        <w:rPr>
          <w:b/>
        </w:rPr>
        <w:t xml:space="preserve">Timing with </w:t>
      </w:r>
      <w:r w:rsidR="00BB6F43" w:rsidRPr="00BB6F43">
        <w:rPr>
          <w:b/>
        </w:rPr>
        <w:t>Town Investment Plan</w:t>
      </w:r>
      <w:r w:rsidR="0004581A">
        <w:rPr>
          <w:b/>
        </w:rPr>
        <w:t>:</w:t>
      </w:r>
      <w:r>
        <w:rPr>
          <w:b/>
        </w:rPr>
        <w:t xml:space="preserve"> </w:t>
      </w:r>
      <w:r>
        <w:t>At this stage the land will need to be in council control based on accelerated funding.  Delivery risk will be minimised and subject to confirmation ideally a planning approval in place.  The full revenue modelling will give assurance to SRBC as sponsor.  The detailed cost plan and detailed designs will confirm the funding ask.  The ambition should be to complete stages 1,2 and 3 in advance of the full business case being submitted.</w:t>
      </w:r>
    </w:p>
    <w:p w14:paraId="5FF2DB12" w14:textId="77777777" w:rsidR="0067437D" w:rsidRDefault="0067437D" w:rsidP="0067437D">
      <w:pPr>
        <w:pStyle w:val="Heading3"/>
        <w:rPr>
          <w:lang w:eastAsia="en-GB"/>
        </w:rPr>
      </w:pPr>
      <w:r>
        <w:t xml:space="preserve">Project B: </w:t>
      </w:r>
      <w:r>
        <w:rPr>
          <w:lang w:eastAsia="en-GB"/>
        </w:rPr>
        <w:t>Market Regeneration</w:t>
      </w:r>
    </w:p>
    <w:p w14:paraId="0078B653" w14:textId="77777777" w:rsidR="005F034E" w:rsidRPr="007A5487" w:rsidRDefault="005F034E" w:rsidP="003F3331">
      <w:r w:rsidRPr="0004581A">
        <w:rPr>
          <w:b/>
        </w:rPr>
        <w:t>Approach:</w:t>
      </w:r>
      <w:r>
        <w:t xml:space="preserve"> SRBC are the project patron / sponsor.</w:t>
      </w:r>
    </w:p>
    <w:p w14:paraId="31F740F4" w14:textId="77777777" w:rsidR="005F034E" w:rsidRPr="007A5487" w:rsidRDefault="005F034E" w:rsidP="003F3331">
      <w:r w:rsidRPr="0004581A">
        <w:rPr>
          <w:b/>
        </w:rPr>
        <w:t>Dependencies:</w:t>
      </w:r>
      <w:r>
        <w:t xml:space="preserve"> Will require the markets to decant and alternative location will be needed.  There will be significant construction works in this location so another location will be required.</w:t>
      </w:r>
    </w:p>
    <w:p w14:paraId="7583B053" w14:textId="77777777" w:rsidR="005F034E" w:rsidRPr="008D2270" w:rsidRDefault="005F034E" w:rsidP="003F3331">
      <w:pPr>
        <w:pStyle w:val="ListBullet"/>
      </w:pPr>
      <w:r w:rsidRPr="008D2270">
        <w:t>Stage 01 Due Diligence, Sketch Design</w:t>
      </w:r>
      <w:r>
        <w:t>, &amp; Demand Mapping (markets specialist)</w:t>
      </w:r>
    </w:p>
    <w:p w14:paraId="581043C5" w14:textId="77777777" w:rsidR="005F034E" w:rsidRPr="008D2270" w:rsidRDefault="005F034E" w:rsidP="003F3331">
      <w:pPr>
        <w:pStyle w:val="ListBullet"/>
      </w:pPr>
      <w:r w:rsidRPr="008D2270">
        <w:t xml:space="preserve">Stage 02 </w:t>
      </w:r>
      <w:r>
        <w:t>Further financial modelling including revenue and operating costs for expanded markets (especially numbers of stalls external to the market Hall)</w:t>
      </w:r>
    </w:p>
    <w:p w14:paraId="0304B61C" w14:textId="77777777" w:rsidR="005F034E" w:rsidRPr="008D2270" w:rsidRDefault="005F034E" w:rsidP="003F3331">
      <w:pPr>
        <w:pStyle w:val="ListBullet"/>
      </w:pPr>
      <w:r w:rsidRPr="008D2270">
        <w:t>Stage 0</w:t>
      </w:r>
      <w:r>
        <w:t>3</w:t>
      </w:r>
      <w:r w:rsidRPr="008D2270">
        <w:t xml:space="preserve"> Detailed Design &amp; Planning Submission</w:t>
      </w:r>
    </w:p>
    <w:p w14:paraId="66CB05F8" w14:textId="77777777" w:rsidR="005F034E" w:rsidRDefault="005F034E" w:rsidP="003F3331">
      <w:pPr>
        <w:pStyle w:val="ListBullet"/>
      </w:pPr>
      <w:r>
        <w:t xml:space="preserve">Stage 04a </w:t>
      </w:r>
      <w:r w:rsidRPr="008D2270">
        <w:t>Technical Design and Approvals</w:t>
      </w:r>
    </w:p>
    <w:p w14:paraId="15B0E4F9" w14:textId="77777777" w:rsidR="005F034E" w:rsidRDefault="005F034E" w:rsidP="003F3331">
      <w:pPr>
        <w:pStyle w:val="ListBullet"/>
      </w:pPr>
      <w:r>
        <w:t>Stage 04B Contractor Procurement</w:t>
      </w:r>
    </w:p>
    <w:p w14:paraId="3E4CE1D3" w14:textId="77777777" w:rsidR="005F034E" w:rsidRPr="008D2270" w:rsidRDefault="005F034E" w:rsidP="003F3331">
      <w:pPr>
        <w:pStyle w:val="ListBullet"/>
      </w:pPr>
      <w:r w:rsidRPr="008D2270">
        <w:t>Stage 0</w:t>
      </w:r>
      <w:r>
        <w:t>5</w:t>
      </w:r>
      <w:r w:rsidRPr="008D2270">
        <w:t xml:space="preserve"> Construction &amp; Com</w:t>
      </w:r>
      <w:r>
        <w:t>missioning</w:t>
      </w:r>
    </w:p>
    <w:p w14:paraId="1E352419" w14:textId="7BC39403" w:rsidR="005F034E" w:rsidRPr="00EA2813" w:rsidRDefault="005F034E" w:rsidP="005F034E">
      <w:pPr>
        <w:pStyle w:val="NormalNumbered"/>
        <w:rPr>
          <w:b/>
        </w:rPr>
      </w:pPr>
      <w:r w:rsidRPr="00046A1F">
        <w:rPr>
          <w:b/>
        </w:rPr>
        <w:t xml:space="preserve">Timing with </w:t>
      </w:r>
      <w:r w:rsidR="00BB6F43" w:rsidRPr="00BB6F43">
        <w:rPr>
          <w:b/>
        </w:rPr>
        <w:t>Town Investment Plan</w:t>
      </w:r>
      <w:r w:rsidR="0004581A">
        <w:rPr>
          <w:b/>
        </w:rPr>
        <w:t>:</w:t>
      </w:r>
      <w:r>
        <w:rPr>
          <w:b/>
        </w:rPr>
        <w:t xml:space="preserve"> </w:t>
      </w:r>
      <w:r>
        <w:t>The sketch scheme has identified a strong vision for the markets.  Further feasibility work will be needed as the business case is drafted.  Delivery risk will be minimised and subject to confirmation ideally a planning approval in place.  The ambition should be to complete stages 1,2 and 3 in advance of the full business case being submitted.</w:t>
      </w:r>
    </w:p>
    <w:p w14:paraId="77FAA655" w14:textId="77777777" w:rsidR="00BC250F" w:rsidRPr="005D3562" w:rsidRDefault="00BC250F" w:rsidP="00BC250F">
      <w:pPr>
        <w:pStyle w:val="Heading3"/>
      </w:pPr>
      <w:r w:rsidRPr="009F488C">
        <w:lastRenderedPageBreak/>
        <w:t xml:space="preserve">Project C: </w:t>
      </w:r>
      <w:r w:rsidRPr="005D3562">
        <w:t>Town Centre Transformation</w:t>
      </w:r>
    </w:p>
    <w:p w14:paraId="3040CE87" w14:textId="77777777" w:rsidR="005F034E" w:rsidRDefault="005F034E" w:rsidP="0042352C">
      <w:pPr>
        <w:pStyle w:val="Heading3"/>
        <w:rPr>
          <w:b w:val="0"/>
          <w:sz w:val="24"/>
          <w:szCs w:val="24"/>
        </w:rPr>
      </w:pPr>
      <w:r>
        <w:t>TCR01 – Commercial Development</w:t>
      </w:r>
    </w:p>
    <w:p w14:paraId="413FE0FE" w14:textId="684807CA" w:rsidR="005F034E" w:rsidRDefault="005F034E" w:rsidP="00C010FD">
      <w:pPr>
        <w:pStyle w:val="NormalNumbered"/>
      </w:pPr>
      <w:r w:rsidRPr="0004581A">
        <w:rPr>
          <w:b/>
        </w:rPr>
        <w:t>Approach/Responsibility:</w:t>
      </w:r>
      <w:r>
        <w:t xml:space="preserve"> SRBC to procure a developer partner</w:t>
      </w:r>
    </w:p>
    <w:p w14:paraId="4AA742D8" w14:textId="77777777" w:rsidR="005F034E" w:rsidRDefault="005F034E" w:rsidP="00C010FD">
      <w:pPr>
        <w:pStyle w:val="NormalNumbered"/>
      </w:pPr>
      <w:r w:rsidRPr="0004581A">
        <w:rPr>
          <w:b/>
        </w:rPr>
        <w:t>Dependencies:</w:t>
      </w:r>
      <w:r>
        <w:t xml:space="preserve"> Requires SRBC to acquire any outstanding land interests and bring forward a package of related sites top ensure critical mass.</w:t>
      </w:r>
    </w:p>
    <w:p w14:paraId="0DBC38C1" w14:textId="77777777" w:rsidR="005F034E" w:rsidRPr="008D2270" w:rsidRDefault="005F034E" w:rsidP="001B3CDD">
      <w:pPr>
        <w:pStyle w:val="ListBullet"/>
      </w:pPr>
      <w:r w:rsidRPr="008D2270">
        <w:t>Stage 01 Due Diligence</w:t>
      </w:r>
      <w:r>
        <w:t xml:space="preserve"> (including viability appraisal)</w:t>
      </w:r>
      <w:r w:rsidRPr="008D2270">
        <w:t>, Sketch Design and Acquisitions</w:t>
      </w:r>
    </w:p>
    <w:p w14:paraId="08DA0741" w14:textId="77777777" w:rsidR="005F034E" w:rsidRPr="008D2270" w:rsidRDefault="005F034E" w:rsidP="001B3CDD">
      <w:pPr>
        <w:pStyle w:val="ListBullet"/>
      </w:pPr>
      <w:r w:rsidRPr="008D2270">
        <w:t>Stage 02 Developer Selection Process (see next)</w:t>
      </w:r>
      <w:r>
        <w:t xml:space="preserve"> and financial modelling</w:t>
      </w:r>
    </w:p>
    <w:p w14:paraId="2F54F280" w14:textId="77777777" w:rsidR="005F034E" w:rsidRPr="008D2270" w:rsidRDefault="005F034E" w:rsidP="001B3CDD">
      <w:pPr>
        <w:pStyle w:val="ListBullet"/>
      </w:pPr>
      <w:r w:rsidRPr="008D2270">
        <w:t>Stage 0</w:t>
      </w:r>
      <w:r>
        <w:t>3</w:t>
      </w:r>
      <w:r w:rsidRPr="008D2270">
        <w:t xml:space="preserve"> Detailed Design &amp; Planning Submission (once developer in place)</w:t>
      </w:r>
    </w:p>
    <w:p w14:paraId="68E7E094" w14:textId="77777777" w:rsidR="005F034E" w:rsidRDefault="005F034E" w:rsidP="001B3CDD">
      <w:pPr>
        <w:pStyle w:val="ListBullet"/>
      </w:pPr>
      <w:r>
        <w:t xml:space="preserve">Stage 04a </w:t>
      </w:r>
      <w:r w:rsidRPr="008D2270">
        <w:t>Technical Design and Approvals</w:t>
      </w:r>
      <w:r>
        <w:t xml:space="preserve"> (following conformation of scheme content and pre-lets).</w:t>
      </w:r>
    </w:p>
    <w:p w14:paraId="229F83EE" w14:textId="77777777" w:rsidR="005F034E" w:rsidRPr="008D2270" w:rsidRDefault="005F034E" w:rsidP="001B3CDD">
      <w:pPr>
        <w:pStyle w:val="ListBullet"/>
      </w:pPr>
      <w:r>
        <w:t>Stage 04b Financial close SRBC and developer (TBC maybe earlier) Keppie Massie to advise</w:t>
      </w:r>
    </w:p>
    <w:p w14:paraId="5C950618" w14:textId="77777777" w:rsidR="005F034E" w:rsidRPr="008D2270" w:rsidRDefault="005F034E" w:rsidP="001B3CDD">
      <w:pPr>
        <w:pStyle w:val="ListBullet"/>
      </w:pPr>
      <w:r w:rsidRPr="008D2270">
        <w:t>Stage 0</w:t>
      </w:r>
      <w:r>
        <w:t>5</w:t>
      </w:r>
      <w:r w:rsidRPr="008D2270">
        <w:t xml:space="preserve"> Construction &amp; Completion</w:t>
      </w:r>
    </w:p>
    <w:p w14:paraId="13AAC647" w14:textId="083049B2" w:rsidR="005F034E" w:rsidRPr="001B3CDD" w:rsidRDefault="005F034E" w:rsidP="005F034E">
      <w:pPr>
        <w:pStyle w:val="NormalNumbered"/>
        <w:rPr>
          <w:b/>
        </w:rPr>
      </w:pPr>
      <w:r w:rsidRPr="00046A1F">
        <w:rPr>
          <w:b/>
        </w:rPr>
        <w:t xml:space="preserve">Timing with </w:t>
      </w:r>
      <w:r w:rsidR="00BB6F43" w:rsidRPr="00BB6F43">
        <w:rPr>
          <w:b/>
        </w:rPr>
        <w:t>Town Investment Plan</w:t>
      </w:r>
      <w:r w:rsidR="0004581A">
        <w:rPr>
          <w:b/>
        </w:rPr>
        <w:t>:</w:t>
      </w:r>
      <w:r w:rsidRPr="00046A1F">
        <w:rPr>
          <w:b/>
        </w:rPr>
        <w:t xml:space="preserve"> </w:t>
      </w:r>
      <w:r w:rsidRPr="00046A1F">
        <w:t>Developer partner in place and funding requirements conformed by the time the full business case is submitted.</w:t>
      </w:r>
      <w:r>
        <w:t xml:space="preserve">  At this stage the land will need to be in council control based on accelerated funding.  Delivery risk will be minimised and subject to confirmation ideally a planning approval in place.  The ambition should be to complete stages 1,2 and 3 in advance of the full business case being submitted.</w:t>
      </w:r>
    </w:p>
    <w:p w14:paraId="198542B9" w14:textId="77777777" w:rsidR="005F034E" w:rsidRDefault="005F034E" w:rsidP="00C511C0">
      <w:pPr>
        <w:pStyle w:val="Heading3"/>
        <w:rPr>
          <w:b w:val="0"/>
          <w:sz w:val="24"/>
          <w:szCs w:val="24"/>
        </w:rPr>
      </w:pPr>
      <w:r>
        <w:t>TCR02 – Public Realm Refurbishment</w:t>
      </w:r>
    </w:p>
    <w:p w14:paraId="285D7E23" w14:textId="77777777" w:rsidR="005F034E" w:rsidRDefault="005F034E" w:rsidP="00396F20">
      <w:pPr>
        <w:pStyle w:val="NormalNumbered"/>
      </w:pPr>
      <w:r>
        <w:t>(includes link to rail station and new square linking Base2, Markets &amp; Commercial Development)</w:t>
      </w:r>
    </w:p>
    <w:p w14:paraId="25BCD0C5" w14:textId="77777777" w:rsidR="005F034E" w:rsidRPr="007A5487" w:rsidRDefault="005F034E" w:rsidP="00396F20">
      <w:pPr>
        <w:pStyle w:val="ListBullet"/>
      </w:pPr>
      <w:r w:rsidRPr="007A5487">
        <w:t>Stage 01 Sketch Scheme Design</w:t>
      </w:r>
      <w:r>
        <w:t xml:space="preserve"> </w:t>
      </w:r>
    </w:p>
    <w:p w14:paraId="57A1D70D" w14:textId="77777777" w:rsidR="005F034E" w:rsidRPr="007A5487" w:rsidRDefault="005F034E" w:rsidP="00396F20">
      <w:pPr>
        <w:pStyle w:val="ListBullet"/>
      </w:pPr>
      <w:r w:rsidRPr="007A5487">
        <w:t>Stage 02 Detailed Design &amp; Planning Submission / LCC consultation</w:t>
      </w:r>
    </w:p>
    <w:p w14:paraId="76C4047B" w14:textId="77777777" w:rsidR="005F034E" w:rsidRPr="007A5487" w:rsidRDefault="005F034E" w:rsidP="00396F20">
      <w:pPr>
        <w:pStyle w:val="ListBullet"/>
      </w:pPr>
      <w:r w:rsidRPr="007A5487">
        <w:t>Stage 03 Technical Design &amp; Regulatory Approvals (including highways)</w:t>
      </w:r>
    </w:p>
    <w:p w14:paraId="58ECDF10" w14:textId="77777777" w:rsidR="005F034E" w:rsidRPr="007A5487" w:rsidRDefault="005F034E" w:rsidP="00396F20">
      <w:pPr>
        <w:pStyle w:val="ListBullet"/>
      </w:pPr>
      <w:r w:rsidRPr="007A5487">
        <w:t>Stage 04 Contractor Selection Process</w:t>
      </w:r>
    </w:p>
    <w:p w14:paraId="123656BC" w14:textId="77777777" w:rsidR="005F034E" w:rsidRDefault="005F034E" w:rsidP="00396F20">
      <w:pPr>
        <w:pStyle w:val="ListBullet"/>
      </w:pPr>
      <w:r w:rsidRPr="007A5487">
        <w:t>Stage 05 Construction &amp; Completion</w:t>
      </w:r>
    </w:p>
    <w:p w14:paraId="20F407B2" w14:textId="4864816E" w:rsidR="005F034E" w:rsidRPr="00396F20" w:rsidRDefault="005F034E" w:rsidP="00396F20">
      <w:pPr>
        <w:pStyle w:val="NormalNumbered"/>
        <w:rPr>
          <w:b/>
        </w:rPr>
      </w:pPr>
      <w:r w:rsidRPr="006B734E">
        <w:rPr>
          <w:b/>
        </w:rPr>
        <w:t xml:space="preserve">Timing with </w:t>
      </w:r>
      <w:r w:rsidR="00BB6F43" w:rsidRPr="00BB6F43">
        <w:rPr>
          <w:b/>
        </w:rPr>
        <w:t>Town Investment Plan</w:t>
      </w:r>
      <w:r w:rsidRPr="006B734E">
        <w:rPr>
          <w:b/>
        </w:rPr>
        <w:t xml:space="preserve"> – </w:t>
      </w:r>
      <w:r>
        <w:t xml:space="preserve"> </w:t>
      </w:r>
      <w:r w:rsidRPr="006B734E">
        <w:t xml:space="preserve"> Delivery risk will be minimised and subject to confirmation ideally a planning approval in place.  The ambition should be to complete stages 1</w:t>
      </w:r>
      <w:r>
        <w:t xml:space="preserve"> and </w:t>
      </w:r>
      <w:r w:rsidRPr="006B734E">
        <w:t>2 in advance of the full business case being submitted.</w:t>
      </w:r>
    </w:p>
    <w:p w14:paraId="4CD7F734" w14:textId="77777777" w:rsidR="005F034E" w:rsidRPr="00DD71D6" w:rsidRDefault="005F034E" w:rsidP="00C511C0">
      <w:pPr>
        <w:pStyle w:val="Heading3"/>
        <w:rPr>
          <w:rFonts w:asciiTheme="minorHAnsi" w:eastAsiaTheme="minorHAnsi" w:hAnsiTheme="minorHAnsi" w:cstheme="minorBidi"/>
          <w:color w:val="auto"/>
        </w:rPr>
      </w:pPr>
      <w:r w:rsidRPr="00DD71D6">
        <w:rPr>
          <w:rFonts w:asciiTheme="minorHAnsi" w:eastAsiaTheme="minorHAnsi" w:hAnsiTheme="minorHAnsi" w:cstheme="minorBidi"/>
          <w:color w:val="auto"/>
        </w:rPr>
        <w:t>Overall Interrelationships</w:t>
      </w:r>
    </w:p>
    <w:p w14:paraId="143360EE" w14:textId="77777777" w:rsidR="005F034E" w:rsidRDefault="005F034E" w:rsidP="003738AD">
      <w:pPr>
        <w:pStyle w:val="ListBullet"/>
      </w:pPr>
      <w:r>
        <w:t>A construction programme will be drafted to demonstrate how this extent of development can be completed within Leyland Town Centre within the required timescales.  The three key projects will be delivered in similar timescales.</w:t>
      </w:r>
    </w:p>
    <w:p w14:paraId="121A588A" w14:textId="77777777" w:rsidR="005F034E" w:rsidRDefault="005F034E" w:rsidP="003738AD">
      <w:pPr>
        <w:pStyle w:val="ListBullet"/>
      </w:pPr>
      <w:r>
        <w:t>The sites are close to one another and construction traffic, and different contractors working on the various projects will need to be carefully coordinated.  The sequencing of projects will be vital.</w:t>
      </w:r>
    </w:p>
    <w:p w14:paraId="17C363F4" w14:textId="77777777" w:rsidR="005F034E" w:rsidRDefault="005F034E" w:rsidP="003738AD">
      <w:pPr>
        <w:pStyle w:val="ListBullet"/>
      </w:pPr>
      <w:r>
        <w:t>The timing of the public realm works needs careful consideration.  There are three important aspects, Hough Lane, Market place (which has relationships with Base, Markets and Commercial development) and the link to the railway station via Chapel Brow.</w:t>
      </w:r>
    </w:p>
    <w:p w14:paraId="0E028BBC" w14:textId="04D04F8D" w:rsidR="00FC1F41" w:rsidRDefault="005F034E" w:rsidP="003738AD">
      <w:pPr>
        <w:pStyle w:val="ListBullet"/>
      </w:pPr>
      <w:r>
        <w:t>The piloting of the one-way traffic movements along H</w:t>
      </w:r>
      <w:r w:rsidR="00012C6C">
        <w:t>o</w:t>
      </w:r>
      <w:r>
        <w:t>ugh Lane could be undertaken early to explore any key issues.</w:t>
      </w:r>
    </w:p>
    <w:p w14:paraId="2F0BD783" w14:textId="77777777" w:rsidR="0041487E" w:rsidRDefault="0041487E" w:rsidP="0041487E">
      <w:pPr>
        <w:pStyle w:val="ListBullet"/>
        <w:numPr>
          <w:ilvl w:val="0"/>
          <w:numId w:val="0"/>
        </w:numPr>
      </w:pPr>
    </w:p>
    <w:p w14:paraId="663F5B9A" w14:textId="77777777" w:rsidR="000C36E4" w:rsidRDefault="000C36E4">
      <w:pPr>
        <w:rPr>
          <w:rFonts w:asciiTheme="majorHAnsi" w:eastAsiaTheme="majorEastAsia" w:hAnsiTheme="majorHAnsi" w:cstheme="majorBidi"/>
          <w:b/>
          <w:bCs/>
          <w:color w:val="00B0DF" w:themeColor="text2"/>
          <w:sz w:val="28"/>
          <w:szCs w:val="26"/>
        </w:rPr>
      </w:pPr>
      <w:bookmarkStart w:id="36" w:name="_Toc51618080"/>
      <w:r>
        <w:br w:type="page"/>
      </w:r>
    </w:p>
    <w:p w14:paraId="7CC8813D" w14:textId="75916793" w:rsidR="0041487E" w:rsidRPr="003738AD" w:rsidRDefault="0041487E" w:rsidP="0041487E">
      <w:pPr>
        <w:pStyle w:val="Heading2"/>
      </w:pPr>
      <w:r>
        <w:lastRenderedPageBreak/>
        <w:t>Conclusions</w:t>
      </w:r>
      <w:bookmarkEnd w:id="36"/>
    </w:p>
    <w:p w14:paraId="58E6728D" w14:textId="77777777" w:rsidR="00443F89" w:rsidRPr="00DD71D6" w:rsidRDefault="00443F89" w:rsidP="00DD71D6">
      <w:pPr>
        <w:pStyle w:val="NormalNumbered"/>
        <w:numPr>
          <w:ilvl w:val="0"/>
          <w:numId w:val="0"/>
        </w:numPr>
        <w:rPr>
          <w:b/>
          <w:bCs w:val="0"/>
          <w:color w:val="FF0000"/>
        </w:rPr>
      </w:pPr>
      <w:r w:rsidRPr="00DD71D6">
        <w:rPr>
          <w:b/>
          <w:bCs w:val="0"/>
          <w:color w:val="FF0000"/>
        </w:rPr>
        <w:t xml:space="preserve">[Conclusions TBA] </w:t>
      </w:r>
    </w:p>
    <w:p w14:paraId="4A06955E" w14:textId="77777777" w:rsidR="00B57AC6" w:rsidRDefault="00B57AC6" w:rsidP="00FC1F41">
      <w:pPr>
        <w:pStyle w:val="ListBullet"/>
        <w:numPr>
          <w:ilvl w:val="0"/>
          <w:numId w:val="0"/>
        </w:numPr>
        <w:rPr>
          <w:b/>
          <w:highlight w:val="yellow"/>
        </w:rPr>
      </w:pPr>
      <w:bookmarkStart w:id="37" w:name="_GoBack"/>
      <w:bookmarkEnd w:id="37"/>
    </w:p>
    <w:p w14:paraId="1896379D" w14:textId="77777777" w:rsidR="00B57AC6" w:rsidRPr="00FC1F41" w:rsidRDefault="00B57AC6" w:rsidP="00FC1F41">
      <w:pPr>
        <w:pStyle w:val="ListBullet"/>
        <w:numPr>
          <w:ilvl w:val="0"/>
          <w:numId w:val="0"/>
        </w:numPr>
        <w:rPr>
          <w:b/>
          <w:highlight w:val="yellow"/>
        </w:rPr>
      </w:pPr>
    </w:p>
    <w:p w14:paraId="40B6D79E" w14:textId="3D02EA87" w:rsidR="00EC3A48" w:rsidRPr="002A1894" w:rsidRDefault="00EC3A48" w:rsidP="00FC1F41">
      <w:pPr>
        <w:pStyle w:val="ListBullet"/>
        <w:numPr>
          <w:ilvl w:val="0"/>
          <w:numId w:val="0"/>
        </w:numPr>
        <w:ind w:left="360" w:hanging="360"/>
        <w:rPr>
          <w:b/>
          <w:highlight w:val="yellow"/>
        </w:rPr>
        <w:sectPr w:rsidR="00EC3A48" w:rsidRPr="002A1894" w:rsidSect="000877B9">
          <w:pgSz w:w="11906" w:h="16838" w:code="9"/>
          <w:pgMar w:top="1440" w:right="1418" w:bottom="1701" w:left="2007" w:header="720" w:footer="720" w:gutter="0"/>
          <w:cols w:space="708"/>
          <w:docGrid w:linePitch="360"/>
        </w:sectPr>
      </w:pPr>
    </w:p>
    <w:p w14:paraId="417AB1AC" w14:textId="77777777" w:rsidR="00260294" w:rsidRPr="00D44479" w:rsidRDefault="00260294" w:rsidP="00AB25E6">
      <w:pPr>
        <w:spacing w:before="240"/>
      </w:pPr>
    </w:p>
    <w:sectPr w:rsidR="00260294" w:rsidRPr="00D44479" w:rsidSect="002E2AB0">
      <w:headerReference w:type="even" r:id="rId37"/>
      <w:headerReference w:type="default" r:id="rId38"/>
      <w:footerReference w:type="default" r:id="rId39"/>
      <w:headerReference w:type="first" r:id="rId40"/>
      <w:type w:val="evenPage"/>
      <w:pgSz w:w="11906" w:h="16838" w:code="9"/>
      <w:pgMar w:top="851" w:right="851" w:bottom="1701" w:left="851" w:header="425" w:footer="851"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D62489" w14:textId="77777777" w:rsidR="00323766" w:rsidRDefault="00323766" w:rsidP="00397A4D">
      <w:pPr>
        <w:spacing w:after="0" w:line="240" w:lineRule="auto"/>
      </w:pPr>
      <w:r>
        <w:separator/>
      </w:r>
    </w:p>
  </w:endnote>
  <w:endnote w:type="continuationSeparator" w:id="0">
    <w:p w14:paraId="4451A61A" w14:textId="77777777" w:rsidR="00323766" w:rsidRDefault="00323766" w:rsidP="00397A4D">
      <w:pPr>
        <w:spacing w:after="0" w:line="240" w:lineRule="auto"/>
      </w:pPr>
      <w:r>
        <w:continuationSeparator/>
      </w:r>
    </w:p>
  </w:endnote>
  <w:endnote w:type="continuationNotice" w:id="1">
    <w:p w14:paraId="3028329A" w14:textId="77777777" w:rsidR="00323766" w:rsidRDefault="0032376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Mangal">
    <w:altName w:val="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3E80AA" w14:textId="05E852C1" w:rsidR="00B439C3" w:rsidRPr="00D44479" w:rsidRDefault="00B439C3" w:rsidP="00BC1729">
    <w:pPr>
      <w:pStyle w:val="Footer"/>
      <w:spacing w:line="220" w:lineRule="atLeast"/>
    </w:pPr>
    <w:r>
      <w:rPr>
        <w:noProof/>
      </w:rPr>
      <w:drawing>
        <wp:inline distT="0" distB="0" distL="0" distR="0" wp14:anchorId="3CBB7474" wp14:editId="69B4E584">
          <wp:extent cx="1301592" cy="1294500"/>
          <wp:effectExtent l="0" t="0" r="0" b="0"/>
          <wp:docPr id="80" name="Picture 8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pic:nvPicPr>
                <pic:blipFill>
                  <a:blip r:embed="rId1">
                    <a:extLst>
                      <a:ext uri="{28A0092B-C50C-407E-A947-70E740481C1C}">
                        <a14:useLocalDpi xmlns:a14="http://schemas.microsoft.com/office/drawing/2010/main" val="0"/>
                      </a:ext>
                    </a:extLst>
                  </a:blip>
                  <a:stretch>
                    <a:fillRect/>
                  </a:stretch>
                </pic:blipFill>
                <pic:spPr>
                  <a:xfrm>
                    <a:off x="0" y="0"/>
                    <a:ext cx="1301592" cy="1294500"/>
                  </a:xfrm>
                  <a:prstGeom prst="rect">
                    <a:avLst/>
                  </a:prstGeom>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B0576C" w14:textId="7CE543C4" w:rsidR="00B439C3" w:rsidRDefault="00B439C3">
    <w:pPr>
      <w:pStyle w:val="Footer"/>
    </w:pPr>
    <w:r>
      <w:rPr>
        <w:noProof/>
        <w:sz w:val="14"/>
        <w:lang w:val="en-US"/>
      </w:rPr>
      <w:drawing>
        <wp:anchor distT="0" distB="0" distL="114300" distR="114300" simplePos="0" relativeHeight="251660288" behindDoc="0" locked="0" layoutInCell="1" allowOverlap="1" wp14:anchorId="0265ADAE" wp14:editId="4D4100D3">
          <wp:simplePos x="0" y="0"/>
          <wp:positionH relativeFrom="margin">
            <wp:posOffset>-731520</wp:posOffset>
          </wp:positionH>
          <wp:positionV relativeFrom="margin">
            <wp:posOffset>7755255</wp:posOffset>
          </wp:positionV>
          <wp:extent cx="1325880" cy="1318895"/>
          <wp:effectExtent l="0" t="0" r="0" b="0"/>
          <wp:wrapSquare wrapText="bothSides"/>
          <wp:docPr id="81" name="Picture 81"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Leyland - final logo-02.png"/>
                  <pic:cNvPicPr/>
                </pic:nvPicPr>
                <pic:blipFill>
                  <a:blip r:embed="rId1">
                    <a:extLst>
                      <a:ext uri="{28A0092B-C50C-407E-A947-70E740481C1C}">
                        <a14:useLocalDpi xmlns:a14="http://schemas.microsoft.com/office/drawing/2010/main" val="0"/>
                      </a:ext>
                    </a:extLst>
                  </a:blip>
                  <a:stretch>
                    <a:fillRect/>
                  </a:stretch>
                </pic:blipFill>
                <pic:spPr>
                  <a:xfrm>
                    <a:off x="0" y="0"/>
                    <a:ext cx="1325880" cy="1318895"/>
                  </a:xfrm>
                  <a:prstGeom prst="rect">
                    <a:avLst/>
                  </a:prstGeom>
                </pic:spPr>
              </pic:pic>
            </a:graphicData>
          </a:graphic>
          <wp14:sizeRelH relativeFrom="margin">
            <wp14:pctWidth>0</wp14:pctWidth>
          </wp14:sizeRelH>
          <wp14:sizeRelV relativeFrom="margin">
            <wp14:pctHeight>0</wp14:pctHeight>
          </wp14:sizeRelV>
        </wp:anchor>
      </w:drawing>
    </w:r>
    <w:r>
      <w:ptab w:relativeTo="margin" w:alignment="right" w:leader="none"/>
    </w:r>
    <w:sdt>
      <w:sdtPr>
        <w:id w:val="-1293736696"/>
        <w:dataBinding w:xpath="/root[1]/Publication[1]" w:storeItemID="{2FFE2CD3-62F3-4FBE-BE43-75DDB2D9F79B}"/>
        <w:text/>
      </w:sdtPr>
      <w:sdtContent>
        <w:r>
          <w:t>September 2020</w:t>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77357354"/>
      <w:docPartObj>
        <w:docPartGallery w:val="Page Numbers (Bottom of Page)"/>
        <w:docPartUnique/>
      </w:docPartObj>
    </w:sdtPr>
    <w:sdtEndPr>
      <w:rPr>
        <w:noProof/>
      </w:rPr>
    </w:sdtEndPr>
    <w:sdtContent>
      <w:p w14:paraId="790A443F" w14:textId="79C2B69C" w:rsidR="00B439C3" w:rsidRDefault="00B439C3">
        <w:pPr>
          <w:pStyle w:val="Footer"/>
          <w:jc w:val="right"/>
        </w:pPr>
        <w:r>
          <w:rPr>
            <w:noProof/>
            <w:sz w:val="14"/>
            <w:lang w:val="en-US"/>
          </w:rPr>
          <w:drawing>
            <wp:anchor distT="0" distB="0" distL="114300" distR="114300" simplePos="0" relativeHeight="251666432" behindDoc="0" locked="0" layoutInCell="1" allowOverlap="1" wp14:anchorId="65BDA78C" wp14:editId="7968BA61">
              <wp:simplePos x="0" y="0"/>
              <wp:positionH relativeFrom="leftMargin">
                <wp:posOffset>506694</wp:posOffset>
              </wp:positionH>
              <wp:positionV relativeFrom="margin">
                <wp:posOffset>8750551</wp:posOffset>
              </wp:positionV>
              <wp:extent cx="801370" cy="779145"/>
              <wp:effectExtent l="0" t="0" r="0" b="1905"/>
              <wp:wrapSquare wrapText="bothSides"/>
              <wp:docPr id="125" name="Picture 12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Leyland - final logo-02.png"/>
                      <pic:cNvPicPr/>
                    </pic:nvPicPr>
                    <pic:blipFill rotWithShape="1">
                      <a:blip r:embed="rId1">
                        <a:extLst>
                          <a:ext uri="{28A0092B-C50C-407E-A947-70E740481C1C}">
                            <a14:useLocalDpi xmlns:a14="http://schemas.microsoft.com/office/drawing/2010/main" val="0"/>
                          </a:ext>
                        </a:extLst>
                      </a:blip>
                      <a:srcRect l="11958" t="10425" r="2725" b="6150"/>
                      <a:stretch/>
                    </pic:blipFill>
                    <pic:spPr bwMode="auto">
                      <a:xfrm>
                        <a:off x="0" y="0"/>
                        <a:ext cx="801370" cy="7791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E6FCE3" w14:textId="626FD418" w:rsidR="00B439C3" w:rsidRPr="00050D2A" w:rsidRDefault="00B439C3" w:rsidP="00050D2A">
    <w:pPr>
      <w:pStyle w:val="FooterBackPage"/>
      <w:spacing w:before="0" w:line="240" w:lineRule="auto"/>
      <w:rPr>
        <w:b/>
      </w:rPr>
    </w:pPr>
    <w:r w:rsidRPr="00050D2A">
      <w:rPr>
        <w:b/>
      </w:rPr>
      <w:ptab w:relativeTo="margin" w:alignment="right" w:leader="none"/>
    </w:r>
    <w:r w:rsidRPr="001F6827">
      <w:rPr>
        <w:b/>
        <w:noProof/>
        <w:position w:val="6"/>
        <w:lang w:eastAsia="en-GB"/>
      </w:rPr>
      <mc:AlternateContent>
        <mc:Choice Requires="wps">
          <w:drawing>
            <wp:anchor distT="0" distB="0" distL="114300" distR="114300" simplePos="0" relativeHeight="251658240" behindDoc="1" locked="1" layoutInCell="1" allowOverlap="1" wp14:anchorId="194BBAEE" wp14:editId="094F02E6">
              <wp:simplePos x="0" y="0"/>
              <wp:positionH relativeFrom="page">
                <wp:align>left</wp:align>
              </wp:positionH>
              <wp:positionV relativeFrom="page">
                <wp:align>top</wp:align>
              </wp:positionV>
              <wp:extent cx="7558405" cy="10681335"/>
              <wp:effectExtent l="0" t="0" r="4445" b="5715"/>
              <wp:wrapNone/>
              <wp:docPr id="28" name="Rectangle 28"/>
              <wp:cNvGraphicFramePr/>
              <a:graphic xmlns:a="http://schemas.openxmlformats.org/drawingml/2006/main">
                <a:graphicData uri="http://schemas.microsoft.com/office/word/2010/wordprocessingShape">
                  <wps:wsp>
                    <wps:cNvSpPr/>
                    <wps:spPr>
                      <a:xfrm>
                        <a:off x="0" y="0"/>
                        <a:ext cx="7558405" cy="10681398"/>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418B7C" id="Rectangle 28" o:spid="_x0000_s1026" style="position:absolute;margin-left:0;margin-top:0;width:595.15pt;height:841.05pt;z-index:-251658240;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" fillcolor="#161b21 [3213]" stroked="f" strokeweight="2pt">
              <w10:wrap anchorx="page" anchory="page"/>
              <w10:anchorlock/>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DFFDF5F" w14:textId="77777777" w:rsidR="00323766" w:rsidRDefault="00323766" w:rsidP="00397A4D">
      <w:pPr>
        <w:spacing w:after="0" w:line="240" w:lineRule="auto"/>
      </w:pPr>
      <w:r>
        <w:separator/>
      </w:r>
    </w:p>
  </w:footnote>
  <w:footnote w:type="continuationSeparator" w:id="0">
    <w:p w14:paraId="33141CF5" w14:textId="77777777" w:rsidR="00323766" w:rsidRDefault="00323766" w:rsidP="00397A4D">
      <w:pPr>
        <w:spacing w:after="0" w:line="240" w:lineRule="auto"/>
      </w:pPr>
      <w:r>
        <w:continuationSeparator/>
      </w:r>
    </w:p>
  </w:footnote>
  <w:footnote w:type="continuationNotice" w:id="1">
    <w:p w14:paraId="2F801695" w14:textId="77777777" w:rsidR="00323766" w:rsidRDefault="00323766">
      <w:pPr>
        <w:spacing w:before="0"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AF9A44" w14:textId="15F5B2ED" w:rsidR="00B439C3" w:rsidRDefault="00B439C3">
    <w:pPr>
      <w:pStyle w:val="Header"/>
    </w:pPr>
    <w:r>
      <w:rPr>
        <w:noProof/>
      </w:rPr>
      <w:pict w14:anchorId="757B4AE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182329" o:spid="_x0000_s2050" type="#_x0000_t136" style="position:absolute;margin-left:0;margin-top:0;width:449.6pt;height:269.75pt;rotation:315;z-index:-25165823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E7C254A" w14:textId="1DF06F9A" w:rsidR="00B439C3" w:rsidRDefault="00B439C3">
    <w:pPr>
      <w:pStyle w:val="Header"/>
    </w:pPr>
    <w:r>
      <w:rPr>
        <w:noProof/>
      </w:rPr>
      <w:pict w14:anchorId="281A8F1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182341" o:spid="_x0000_s2062" type="#_x0000_t136" style="position:absolute;margin-left:0;margin-top:0;width:449.6pt;height:269.75pt;rotation:315;z-index:-25165823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46DA70" w14:textId="77288E02" w:rsidR="00B439C3" w:rsidRPr="002243C5" w:rsidRDefault="00B439C3" w:rsidP="002243C5">
    <w:pPr>
      <w:pStyle w:val="Header"/>
    </w:pPr>
    <w:r>
      <w:rPr>
        <w:noProof/>
        <w:sz w:val="14"/>
        <w:lang w:val="en-US"/>
      </w:rPr>
      <w:drawing>
        <wp:anchor distT="0" distB="0" distL="114300" distR="114300" simplePos="0" relativeHeight="251658251" behindDoc="0" locked="0" layoutInCell="1" allowOverlap="1" wp14:anchorId="7C5F8E85" wp14:editId="31E37942">
          <wp:simplePos x="0" y="0"/>
          <wp:positionH relativeFrom="margin">
            <wp:posOffset>-128905</wp:posOffset>
          </wp:positionH>
          <wp:positionV relativeFrom="margin">
            <wp:posOffset>396875</wp:posOffset>
          </wp:positionV>
          <wp:extent cx="2522220" cy="2508250"/>
          <wp:effectExtent l="0" t="0" r="0" b="0"/>
          <wp:wrapSquare wrapText="bothSides"/>
          <wp:docPr id="75" name="Picture 75"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Leyland - final logo-02.png"/>
                  <pic:cNvPicPr/>
                </pic:nvPicPr>
                <pic:blipFill>
                  <a:blip r:embed="rId1">
                    <a:extLst>
                      <a:ext uri="{28A0092B-C50C-407E-A947-70E740481C1C}">
                        <a14:useLocalDpi xmlns:a14="http://schemas.microsoft.com/office/drawing/2010/main" val="0"/>
                      </a:ext>
                    </a:extLst>
                  </a:blip>
                  <a:stretch>
                    <a:fillRect/>
                  </a:stretch>
                </pic:blipFill>
                <pic:spPr>
                  <a:xfrm>
                    <a:off x="0" y="0"/>
                    <a:ext cx="2522220" cy="2508250"/>
                  </a:xfrm>
                  <a:prstGeom prst="rect">
                    <a:avLst/>
                  </a:prstGeom>
                </pic:spPr>
              </pic:pic>
            </a:graphicData>
          </a:graphic>
          <wp14:sizeRelH relativeFrom="margin">
            <wp14:pctWidth>0</wp14:pctWidth>
          </wp14:sizeRelH>
          <wp14:sizeRelV relativeFrom="margin">
            <wp14:pctHeight>0</wp14:pctHeight>
          </wp14:sizeRelV>
        </wp:anchor>
      </w:drawing>
    </w:r>
    <w:r>
      <w:rPr>
        <w:noProof/>
      </w:rPr>
      <w:pict w14:anchorId="76B426D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182342" o:spid="_x0000_s2063" type="#_x0000_t136" style="position:absolute;margin-left:0;margin-top:0;width:449.6pt;height:269.75pt;rotation:315;z-index:-251658231;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949D4F" w14:textId="0B6E931A" w:rsidR="00B439C3" w:rsidRDefault="00B439C3">
    <w:pPr>
      <w:pStyle w:val="Header"/>
    </w:pPr>
    <w:r>
      <w:rPr>
        <w:noProof/>
      </w:rPr>
      <w:pict w14:anchorId="0E6673A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182340" o:spid="_x0000_s2061" type="#_x0000_t136" style="position:absolute;margin-left:0;margin-top:0;width:449.6pt;height:269.75pt;rotation:315;z-index:-251658233;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7ECDC1" w14:textId="7E69C7C5" w:rsidR="00B439C3" w:rsidRDefault="00B439C3">
    <w:pPr>
      <w:pStyle w:val="Header"/>
    </w:pPr>
    <w:r>
      <w:rPr>
        <w:noProof/>
      </w:rPr>
      <w:pict w14:anchorId="36B5FAF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182330" o:spid="_x0000_s2051" type="#_x0000_t136" style="position:absolute;margin-left:0;margin-top:0;width:449.6pt;height:269.75pt;rotation:315;z-index:-251658237;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7F1733" w14:textId="296E68D0" w:rsidR="00B439C3" w:rsidRDefault="00B439C3">
    <w:pPr>
      <w:pStyle w:val="Header"/>
    </w:pPr>
    <w:r>
      <w:rPr>
        <w:noProof/>
      </w:rPr>
      <w:pict w14:anchorId="2370620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182328" o:spid="_x0000_s2049" type="#_x0000_t136" style="position:absolute;margin-left:0;margin-top:0;width:449.6pt;height:269.75pt;rotation:315;z-index:-251658239;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AE559F" w14:textId="22E59745" w:rsidR="00B439C3" w:rsidRDefault="00B439C3">
    <w:pPr>
      <w:pStyle w:val="Header"/>
    </w:pPr>
    <w:r>
      <w:rPr>
        <w:noProof/>
      </w:rPr>
      <w:pict w14:anchorId="5AB312D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182335" o:spid="_x0000_s2056" type="#_x0000_t136" style="position:absolute;margin-left:0;margin-top:0;width:449.6pt;height:269.75pt;rotation:315;z-index:-251658235;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C50C24" w14:textId="69F2F457" w:rsidR="00B439C3" w:rsidRDefault="00B439C3">
    <w:pPr>
      <w:pStyle w:val="Header"/>
    </w:pPr>
    <w:r>
      <w:rPr>
        <w:noProof/>
      </w:rPr>
      <w:pict w14:anchorId="0D3FF6F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182336" o:spid="_x0000_s2057" type="#_x0000_t136" style="position:absolute;margin-left:0;margin-top:0;width:449.6pt;height:269.75pt;rotation:315;z-index:-25165823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
      <w:sdtPr>
        <w:alias w:val="Title"/>
        <w:tag w:val=""/>
        <w:id w:val="1270363583"/>
        <w:placeholder>
          <w:docPart w:val="E1F7DC26FCD146588F4ED842A9F52BFC"/>
        </w:placeholder>
        <w:dataBinding w:prefixMappings="xmlns:ns0='http://purl.org/dc/elements/1.1/' xmlns:ns1='http://schemas.openxmlformats.org/package/2006/metadata/core-properties' " w:xpath="/ns1:coreProperties[1]/ns0:title[1]" w:storeItemID="{6C3C8BC8-F283-45AE-878A-BAB7291924A1}"/>
        <w:text/>
      </w:sdtPr>
      <w:sdtContent>
        <w:r>
          <w:t>Leyland Town Investment Plan</w:t>
        </w:r>
      </w:sdtContent>
    </w:sdt>
    <w:r>
      <w:t xml:space="preserve"> | </w:t>
    </w:r>
    <w:sdt>
      <w:sdtPr>
        <w:alias w:val="Type"/>
        <w:tag w:val=""/>
        <w:id w:val="1143309308"/>
        <w:dataBinding w:prefixMappings="xmlns:ns0='http://purl.org/dc/elements/1.1/' xmlns:ns1='http://schemas.openxmlformats.org/package/2006/metadata/core-properties' " w:xpath="/ns1:coreProperties[1]/ns1:category[1]" w:storeItemID="{6C3C8BC8-F283-45AE-878A-BAB7291924A1}"/>
        <w:text/>
      </w:sdtPr>
      <w:sdtContent>
        <w:r>
          <w:t>Report</w:t>
        </w:r>
      </w:sdtContent>
    </w:sdt>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212E6D" w14:textId="25103804" w:rsidR="00B439C3" w:rsidRDefault="00B439C3">
    <w:pPr>
      <w:pStyle w:val="Header"/>
    </w:pPr>
    <w:r>
      <w:rPr>
        <w:noProof/>
      </w:rPr>
      <w:pict w14:anchorId="27A2A13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182334" o:spid="_x0000_s2055" type="#_x0000_t136" style="position:absolute;margin-left:0;margin-top:0;width:449.6pt;height:269.75pt;rotation:315;z-index:-25165823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7002AB" w14:textId="6D342157" w:rsidR="00B439C3" w:rsidRDefault="00B439C3">
    <w:pPr>
      <w:pStyle w:val="Header"/>
    </w:pPr>
    <w:r>
      <w:rPr>
        <w:noProof/>
      </w:rPr>
      <w:pict w14:anchorId="3C60EB6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182338" o:spid="_x0000_s2064" type="#_x0000_t136" style="position:absolute;margin-left:0;margin-top:0;width:449.6pt;height:269.75pt;rotation:315;z-index:-2516582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56D228" w14:textId="31FBDC69" w:rsidR="00B439C3" w:rsidRDefault="00B439C3">
    <w:pPr>
      <w:pStyle w:val="Header"/>
    </w:pPr>
    <w:r>
      <w:rPr>
        <w:noProof/>
      </w:rPr>
      <w:pict w14:anchorId="42CF9E6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182339" o:spid="_x0000_s2065" type="#_x0000_t136" style="position:absolute;margin-left:0;margin-top:0;width:449.6pt;height:269.75pt;rotation:315;z-index:-251658227;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8D8C7DC" w14:textId="27E9C7C2" w:rsidR="00B439C3" w:rsidRDefault="00B439C3">
    <w:pPr>
      <w:pStyle w:val="Header"/>
    </w:pPr>
    <w:r>
      <w:rPr>
        <w:noProof/>
      </w:rPr>
      <w:pict w14:anchorId="192B29A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6182337" o:spid="_x0000_s2066" type="#_x0000_t136" style="position:absolute;margin-left:0;margin-top:0;width:449.6pt;height:269.75pt;rotation:315;z-index:-25165822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F620E206"/>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multilevel"/>
    <w:tmpl w:val="FE08230C"/>
    <w:lvl w:ilvl="0">
      <w:start w:val="1"/>
      <w:numFmt w:val="decimal"/>
      <w:pStyle w:val="ListNumber4"/>
      <w:lvlText w:val="%1."/>
      <w:lvlJc w:val="left"/>
      <w:pPr>
        <w:tabs>
          <w:tab w:val="num" w:pos="1209"/>
        </w:tabs>
        <w:ind w:left="1209" w:hanging="360"/>
      </w:p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FFFFFF80"/>
    <w:multiLevelType w:val="hybridMultilevel"/>
    <w:tmpl w:val="27B2210A"/>
    <w:lvl w:ilvl="0" w:tplc="24FE81A2">
      <w:start w:val="1"/>
      <w:numFmt w:val="bullet"/>
      <w:pStyle w:val="ListBullet5"/>
      <w:lvlText w:val=""/>
      <w:lvlJc w:val="left"/>
      <w:pPr>
        <w:tabs>
          <w:tab w:val="num" w:pos="1492"/>
        </w:tabs>
        <w:ind w:left="1492" w:hanging="360"/>
      </w:pPr>
      <w:rPr>
        <w:rFonts w:ascii="Symbol" w:hAnsi="Symbol" w:hint="default"/>
      </w:rPr>
    </w:lvl>
    <w:lvl w:ilvl="1" w:tplc="BDE0CF7C">
      <w:numFmt w:val="decimal"/>
      <w:lvlText w:val=""/>
      <w:lvlJc w:val="left"/>
    </w:lvl>
    <w:lvl w:ilvl="2" w:tplc="7A766F88">
      <w:numFmt w:val="decimal"/>
      <w:lvlText w:val=""/>
      <w:lvlJc w:val="left"/>
    </w:lvl>
    <w:lvl w:ilvl="3" w:tplc="1E841C94">
      <w:numFmt w:val="decimal"/>
      <w:lvlText w:val=""/>
      <w:lvlJc w:val="left"/>
    </w:lvl>
    <w:lvl w:ilvl="4" w:tplc="B768B212">
      <w:numFmt w:val="decimal"/>
      <w:lvlText w:val=""/>
      <w:lvlJc w:val="left"/>
    </w:lvl>
    <w:lvl w:ilvl="5" w:tplc="D11A7F9A">
      <w:numFmt w:val="decimal"/>
      <w:lvlText w:val=""/>
      <w:lvlJc w:val="left"/>
    </w:lvl>
    <w:lvl w:ilvl="6" w:tplc="CB2E1762">
      <w:numFmt w:val="decimal"/>
      <w:lvlText w:val=""/>
      <w:lvlJc w:val="left"/>
    </w:lvl>
    <w:lvl w:ilvl="7" w:tplc="93F46136">
      <w:numFmt w:val="decimal"/>
      <w:lvlText w:val=""/>
      <w:lvlJc w:val="left"/>
    </w:lvl>
    <w:lvl w:ilvl="8" w:tplc="F41C89B0">
      <w:numFmt w:val="decimal"/>
      <w:lvlText w:val=""/>
      <w:lvlJc w:val="left"/>
    </w:lvl>
  </w:abstractNum>
  <w:abstractNum w:abstractNumId="3" w15:restartNumberingAfterBreak="0">
    <w:nsid w:val="FFFFFF81"/>
    <w:multiLevelType w:val="hybridMultilevel"/>
    <w:tmpl w:val="09BE1B9C"/>
    <w:lvl w:ilvl="0" w:tplc="E4B69728">
      <w:start w:val="1"/>
      <w:numFmt w:val="bullet"/>
      <w:pStyle w:val="ListBullet4"/>
      <w:lvlText w:val=""/>
      <w:lvlJc w:val="left"/>
      <w:pPr>
        <w:tabs>
          <w:tab w:val="num" w:pos="1209"/>
        </w:tabs>
        <w:ind w:left="1209" w:hanging="360"/>
      </w:pPr>
      <w:rPr>
        <w:rFonts w:ascii="Symbol" w:hAnsi="Symbol" w:hint="default"/>
      </w:rPr>
    </w:lvl>
    <w:lvl w:ilvl="1" w:tplc="6C963820">
      <w:numFmt w:val="decimal"/>
      <w:lvlText w:val=""/>
      <w:lvlJc w:val="left"/>
    </w:lvl>
    <w:lvl w:ilvl="2" w:tplc="A814B476">
      <w:numFmt w:val="decimal"/>
      <w:lvlText w:val=""/>
      <w:lvlJc w:val="left"/>
    </w:lvl>
    <w:lvl w:ilvl="3" w:tplc="C99850B4">
      <w:numFmt w:val="decimal"/>
      <w:lvlText w:val=""/>
      <w:lvlJc w:val="left"/>
    </w:lvl>
    <w:lvl w:ilvl="4" w:tplc="6AA826CA">
      <w:numFmt w:val="decimal"/>
      <w:lvlText w:val=""/>
      <w:lvlJc w:val="left"/>
    </w:lvl>
    <w:lvl w:ilvl="5" w:tplc="5D90CE98">
      <w:numFmt w:val="decimal"/>
      <w:lvlText w:val=""/>
      <w:lvlJc w:val="left"/>
    </w:lvl>
    <w:lvl w:ilvl="6" w:tplc="445E15C0">
      <w:numFmt w:val="decimal"/>
      <w:lvlText w:val=""/>
      <w:lvlJc w:val="left"/>
    </w:lvl>
    <w:lvl w:ilvl="7" w:tplc="D49C246E">
      <w:numFmt w:val="decimal"/>
      <w:lvlText w:val=""/>
      <w:lvlJc w:val="left"/>
    </w:lvl>
    <w:lvl w:ilvl="8" w:tplc="F32216D4">
      <w:numFmt w:val="decimal"/>
      <w:lvlText w:val=""/>
      <w:lvlJc w:val="left"/>
    </w:lvl>
  </w:abstractNum>
  <w:abstractNum w:abstractNumId="4" w15:restartNumberingAfterBreak="0">
    <w:nsid w:val="FFFFFF89"/>
    <w:multiLevelType w:val="hybridMultilevel"/>
    <w:tmpl w:val="2D600E7E"/>
    <w:lvl w:ilvl="0" w:tplc="8834BC4C">
      <w:start w:val="1"/>
      <w:numFmt w:val="bullet"/>
      <w:pStyle w:val="ListBullet"/>
      <w:lvlText w:val=""/>
      <w:lvlJc w:val="left"/>
      <w:pPr>
        <w:tabs>
          <w:tab w:val="num" w:pos="360"/>
        </w:tabs>
        <w:ind w:left="360" w:hanging="360"/>
      </w:pPr>
      <w:rPr>
        <w:rFonts w:ascii="Symbol" w:hAnsi="Symbol" w:hint="default"/>
      </w:rPr>
    </w:lvl>
    <w:lvl w:ilvl="1" w:tplc="38E4E550">
      <w:numFmt w:val="decimal"/>
      <w:lvlText w:val=""/>
      <w:lvlJc w:val="left"/>
    </w:lvl>
    <w:lvl w:ilvl="2" w:tplc="BFA0E3D8">
      <w:numFmt w:val="decimal"/>
      <w:lvlText w:val=""/>
      <w:lvlJc w:val="left"/>
    </w:lvl>
    <w:lvl w:ilvl="3" w:tplc="8432E9BE">
      <w:numFmt w:val="decimal"/>
      <w:lvlText w:val=""/>
      <w:lvlJc w:val="left"/>
    </w:lvl>
    <w:lvl w:ilvl="4" w:tplc="E5B4E85E">
      <w:numFmt w:val="decimal"/>
      <w:lvlText w:val=""/>
      <w:lvlJc w:val="left"/>
    </w:lvl>
    <w:lvl w:ilvl="5" w:tplc="DFD2F6A0">
      <w:numFmt w:val="decimal"/>
      <w:lvlText w:val=""/>
      <w:lvlJc w:val="left"/>
    </w:lvl>
    <w:lvl w:ilvl="6" w:tplc="0186E13C">
      <w:numFmt w:val="decimal"/>
      <w:lvlText w:val=""/>
      <w:lvlJc w:val="left"/>
    </w:lvl>
    <w:lvl w:ilvl="7" w:tplc="43E4CD20">
      <w:numFmt w:val="decimal"/>
      <w:lvlText w:val=""/>
      <w:lvlJc w:val="left"/>
    </w:lvl>
    <w:lvl w:ilvl="8" w:tplc="CBE0DF9E">
      <w:numFmt w:val="decimal"/>
      <w:lvlText w:val=""/>
      <w:lvlJc w:val="left"/>
    </w:lvl>
  </w:abstractNum>
  <w:abstractNum w:abstractNumId="5" w15:restartNumberingAfterBreak="0">
    <w:nsid w:val="030206FE"/>
    <w:multiLevelType w:val="multilevel"/>
    <w:tmpl w:val="B7AAA946"/>
    <w:styleLink w:val="SDGHeadings"/>
    <w:lvl w:ilvl="0">
      <w:start w:val="1"/>
      <w:numFmt w:val="decimal"/>
      <w:lvlText w:val="%1"/>
      <w:lvlJc w:val="left"/>
      <w:pPr>
        <w:ind w:left="0" w:hanging="567"/>
      </w:pPr>
      <w:rPr>
        <w:rFonts w:hint="default"/>
      </w:rPr>
    </w:lvl>
    <w:lvl w:ilvl="1">
      <w:start w:val="1"/>
      <w:numFmt w:val="decimal"/>
      <w:lvlText w:val="%1.%2"/>
      <w:lvlJc w:val="left"/>
      <w:pPr>
        <w:ind w:left="0" w:hanging="567"/>
      </w:pPr>
      <w:rPr>
        <w:rFonts w:hint="default"/>
      </w:rPr>
    </w:lvl>
    <w:lvl w:ilvl="2">
      <w:start w:val="1"/>
      <w:numFmt w:val="decimal"/>
      <w:lvlText w:val="%1.%2.%3"/>
      <w:lvlJc w:val="left"/>
      <w:pPr>
        <w:ind w:left="0" w:hanging="567"/>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6" w15:restartNumberingAfterBreak="0">
    <w:nsid w:val="03C97294"/>
    <w:multiLevelType w:val="multilevel"/>
    <w:tmpl w:val="5C94F282"/>
    <w:lvl w:ilvl="0">
      <w:start w:val="1"/>
      <w:numFmt w:val="upperLetter"/>
      <w:lvlText w:val="%1"/>
      <w:lvlJc w:val="left"/>
      <w:pPr>
        <w:ind w:left="0" w:hanging="567"/>
      </w:pPr>
      <w:rPr>
        <w:rFonts w:hint="default"/>
      </w:rPr>
    </w:lvl>
    <w:lvl w:ilvl="1">
      <w:start w:val="1"/>
      <w:numFmt w:val="decimal"/>
      <w:lvlText w:val="%1%2"/>
      <w:lvlJc w:val="left"/>
      <w:pPr>
        <w:ind w:left="0" w:hanging="567"/>
      </w:pPr>
      <w:rPr>
        <w:rFonts w:hint="default"/>
      </w:rPr>
    </w:lvl>
    <w:lvl w:ilvl="2">
      <w:start w:val="1"/>
      <w:numFmt w:val="decimal"/>
      <w:lvlText w:val="%1%2.%3"/>
      <w:lvlJc w:val="left"/>
      <w:pPr>
        <w:ind w:left="0" w:hanging="567"/>
      </w:pPr>
      <w:rPr>
        <w:rFonts w:hint="default"/>
      </w:rPr>
    </w:lvl>
    <w:lvl w:ilvl="3">
      <w:start w:val="1"/>
      <w:numFmt w:val="decimal"/>
      <w:lvlText w:val="(%4)"/>
      <w:lvlJc w:val="left"/>
      <w:pPr>
        <w:ind w:left="0" w:hanging="567"/>
      </w:pPr>
      <w:rPr>
        <w:rFonts w:hint="default"/>
      </w:rPr>
    </w:lvl>
    <w:lvl w:ilvl="4">
      <w:start w:val="1"/>
      <w:numFmt w:val="lowerLetter"/>
      <w:lvlText w:val="(%5)"/>
      <w:lvlJc w:val="left"/>
      <w:pPr>
        <w:ind w:left="0" w:hanging="567"/>
      </w:pPr>
      <w:rPr>
        <w:rFonts w:hint="default"/>
      </w:rPr>
    </w:lvl>
    <w:lvl w:ilvl="5">
      <w:start w:val="1"/>
      <w:numFmt w:val="lowerRoman"/>
      <w:lvlText w:val="(%6)"/>
      <w:lvlJc w:val="left"/>
      <w:pPr>
        <w:ind w:left="0" w:hanging="567"/>
      </w:pPr>
      <w:rPr>
        <w:rFonts w:hint="default"/>
      </w:rPr>
    </w:lvl>
    <w:lvl w:ilvl="6">
      <w:start w:val="1"/>
      <w:numFmt w:val="decimal"/>
      <w:lvlText w:val="%7."/>
      <w:lvlJc w:val="left"/>
      <w:pPr>
        <w:ind w:left="0" w:hanging="567"/>
      </w:pPr>
      <w:rPr>
        <w:rFonts w:hint="default"/>
      </w:rPr>
    </w:lvl>
    <w:lvl w:ilvl="7">
      <w:start w:val="1"/>
      <w:numFmt w:val="lowerLetter"/>
      <w:lvlText w:val="%8."/>
      <w:lvlJc w:val="left"/>
      <w:pPr>
        <w:ind w:left="0" w:hanging="567"/>
      </w:pPr>
      <w:rPr>
        <w:rFonts w:hint="default"/>
      </w:rPr>
    </w:lvl>
    <w:lvl w:ilvl="8">
      <w:start w:val="1"/>
      <w:numFmt w:val="lowerRoman"/>
      <w:lvlText w:val="%9."/>
      <w:lvlJc w:val="left"/>
      <w:pPr>
        <w:ind w:left="0" w:hanging="567"/>
      </w:pPr>
      <w:rPr>
        <w:rFonts w:hint="default"/>
      </w:rPr>
    </w:lvl>
  </w:abstractNum>
  <w:abstractNum w:abstractNumId="7" w15:restartNumberingAfterBreak="0">
    <w:nsid w:val="0A9B1703"/>
    <w:multiLevelType w:val="hybridMultilevel"/>
    <w:tmpl w:val="C8D04E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B6C6902"/>
    <w:multiLevelType w:val="multilevel"/>
    <w:tmpl w:val="CFB6F6D0"/>
    <w:styleLink w:val="SDGListNumbers"/>
    <w:lvl w:ilvl="0">
      <w:start w:val="1"/>
      <w:numFmt w:val="decimal"/>
      <w:lvlRestart w:val="0"/>
      <w:pStyle w:val="ListNumber"/>
      <w:lvlText w:val="%1."/>
      <w:lvlJc w:val="left"/>
      <w:pPr>
        <w:ind w:left="397" w:hanging="397"/>
      </w:pPr>
      <w:rPr>
        <w:rFonts w:hint="default"/>
      </w:rPr>
    </w:lvl>
    <w:lvl w:ilvl="1">
      <w:start w:val="1"/>
      <w:numFmt w:val="lowerRoman"/>
      <w:pStyle w:val="ListNumber2"/>
      <w:lvlText w:val="%2."/>
      <w:lvlJc w:val="left"/>
      <w:pPr>
        <w:ind w:left="794" w:hanging="397"/>
      </w:pPr>
      <w:rPr>
        <w:rFonts w:hint="default"/>
      </w:rPr>
    </w:lvl>
    <w:lvl w:ilvl="2">
      <w:start w:val="1"/>
      <w:numFmt w:val="lowerLetter"/>
      <w:pStyle w:val="ListNumber3"/>
      <w:lvlText w:val="%3."/>
      <w:lvlJc w:val="left"/>
      <w:pPr>
        <w:ind w:left="1191" w:hanging="397"/>
      </w:pPr>
      <w:rPr>
        <w:rFonts w:hint="default"/>
      </w:rPr>
    </w:lvl>
    <w:lvl w:ilvl="3">
      <w:start w:val="1"/>
      <w:numFmt w:val="decimal"/>
      <w:lvlRestart w:val="1"/>
      <w:lvlText w:val="%1.%4"/>
      <w:lvlJc w:val="left"/>
      <w:pPr>
        <w:ind w:left="0" w:hanging="85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9" w15:restartNumberingAfterBreak="0">
    <w:nsid w:val="0B9C2306"/>
    <w:multiLevelType w:val="multilevel"/>
    <w:tmpl w:val="E59876E6"/>
    <w:numStyleLink w:val="SDGBullets"/>
  </w:abstractNum>
  <w:abstractNum w:abstractNumId="10" w15:restartNumberingAfterBreak="0">
    <w:nsid w:val="0EE649D7"/>
    <w:multiLevelType w:val="hybridMultilevel"/>
    <w:tmpl w:val="D8D04CB2"/>
    <w:lvl w:ilvl="0" w:tplc="D30AC912">
      <w:start w:val="1"/>
      <w:numFmt w:val="bullet"/>
      <w:lvlText w:val=""/>
      <w:lvlJc w:val="left"/>
      <w:pPr>
        <w:ind w:left="360" w:hanging="360"/>
      </w:pPr>
      <w:rPr>
        <w:rFonts w:ascii="Symbol" w:hAnsi="Symbol" w:hint="default"/>
        <w:color w:val="00B0DF"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0F8512D1"/>
    <w:multiLevelType w:val="multilevel"/>
    <w:tmpl w:val="E59876E6"/>
    <w:numStyleLink w:val="SDGBullets"/>
  </w:abstractNum>
  <w:abstractNum w:abstractNumId="12" w15:restartNumberingAfterBreak="0">
    <w:nsid w:val="17880245"/>
    <w:multiLevelType w:val="multilevel"/>
    <w:tmpl w:val="E59876E6"/>
    <w:numStyleLink w:val="SDGBullets"/>
  </w:abstractNum>
  <w:abstractNum w:abstractNumId="13" w15:restartNumberingAfterBreak="0">
    <w:nsid w:val="182A2AC8"/>
    <w:multiLevelType w:val="multilevel"/>
    <w:tmpl w:val="8ACAE59E"/>
    <w:styleLink w:val="SDGAppendixHeadings"/>
    <w:lvl w:ilvl="0">
      <w:start w:val="1"/>
      <w:numFmt w:val="upperLetter"/>
      <w:pStyle w:val="Heading7"/>
      <w:lvlText w:val="%1"/>
      <w:lvlJc w:val="left"/>
      <w:pPr>
        <w:ind w:left="851" w:hanging="851"/>
      </w:pPr>
      <w:rPr>
        <w:rFonts w:hint="default"/>
      </w:rPr>
    </w:lvl>
    <w:lvl w:ilvl="1">
      <w:start w:val="1"/>
      <w:numFmt w:val="decimal"/>
      <w:pStyle w:val="Heading8"/>
      <w:lvlText w:val="%1%2"/>
      <w:lvlJc w:val="left"/>
      <w:pPr>
        <w:ind w:left="0" w:hanging="851"/>
      </w:pPr>
      <w:rPr>
        <w:rFonts w:hint="default"/>
      </w:rPr>
    </w:lvl>
    <w:lvl w:ilvl="2">
      <w:start w:val="1"/>
      <w:numFmt w:val="decimal"/>
      <w:pStyle w:val="Heading9"/>
      <w:lvlText w:val="%1%2.%3"/>
      <w:lvlJc w:val="left"/>
      <w:pPr>
        <w:ind w:left="0" w:hanging="851"/>
      </w:pPr>
      <w:rPr>
        <w:rFonts w:hint="default"/>
      </w:rPr>
    </w:lvl>
    <w:lvl w:ilvl="3">
      <w:start w:val="1"/>
      <w:numFmt w:val="decimal"/>
      <w:lvlRestart w:val="1"/>
      <w:pStyle w:val="AppendixListNumber"/>
      <w:lvlText w:val="%1.%4"/>
      <w:lvlJc w:val="left"/>
      <w:pPr>
        <w:ind w:left="0" w:hanging="851"/>
      </w:pPr>
      <w:rPr>
        <w:rFonts w:hint="default"/>
      </w:rPr>
    </w:lvl>
    <w:lvl w:ilvl="4">
      <w:start w:val="1"/>
      <w:numFmt w:val="lowerLetter"/>
      <w:lvlText w:val="(%5)"/>
      <w:lvlJc w:val="left"/>
      <w:pPr>
        <w:ind w:left="0" w:hanging="851"/>
      </w:pPr>
      <w:rPr>
        <w:rFonts w:hint="default"/>
      </w:rPr>
    </w:lvl>
    <w:lvl w:ilvl="5">
      <w:start w:val="1"/>
      <w:numFmt w:val="lowerRoman"/>
      <w:lvlText w:val="(%6)"/>
      <w:lvlJc w:val="left"/>
      <w:pPr>
        <w:ind w:left="0" w:hanging="851"/>
      </w:pPr>
      <w:rPr>
        <w:rFonts w:hint="default"/>
      </w:rPr>
    </w:lvl>
    <w:lvl w:ilvl="6">
      <w:start w:val="1"/>
      <w:numFmt w:val="decimal"/>
      <w:lvlText w:val="%7."/>
      <w:lvlJc w:val="left"/>
      <w:pPr>
        <w:ind w:left="0" w:hanging="851"/>
      </w:pPr>
      <w:rPr>
        <w:rFonts w:hint="default"/>
      </w:rPr>
    </w:lvl>
    <w:lvl w:ilvl="7">
      <w:start w:val="1"/>
      <w:numFmt w:val="lowerLetter"/>
      <w:lvlText w:val="%8."/>
      <w:lvlJc w:val="left"/>
      <w:pPr>
        <w:ind w:left="0" w:hanging="851"/>
      </w:pPr>
      <w:rPr>
        <w:rFonts w:hint="default"/>
      </w:rPr>
    </w:lvl>
    <w:lvl w:ilvl="8">
      <w:start w:val="1"/>
      <w:numFmt w:val="lowerRoman"/>
      <w:lvlText w:val="%9."/>
      <w:lvlJc w:val="left"/>
      <w:pPr>
        <w:ind w:left="0" w:hanging="851"/>
      </w:pPr>
      <w:rPr>
        <w:rFonts w:hint="default"/>
      </w:rPr>
    </w:lvl>
  </w:abstractNum>
  <w:abstractNum w:abstractNumId="14" w15:restartNumberingAfterBreak="0">
    <w:nsid w:val="1D092B3D"/>
    <w:multiLevelType w:val="hybridMultilevel"/>
    <w:tmpl w:val="B93A696C"/>
    <w:lvl w:ilvl="0" w:tplc="8FFAF078">
      <w:start w:val="25"/>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1DF03B89"/>
    <w:multiLevelType w:val="hybridMultilevel"/>
    <w:tmpl w:val="0809001D"/>
    <w:styleLink w:val="1ai"/>
    <w:lvl w:ilvl="0" w:tplc="959E3446">
      <w:start w:val="1"/>
      <w:numFmt w:val="decimal"/>
      <w:lvlText w:val="%1)"/>
      <w:lvlJc w:val="left"/>
      <w:pPr>
        <w:ind w:left="360" w:hanging="360"/>
      </w:pPr>
    </w:lvl>
    <w:lvl w:ilvl="1" w:tplc="BAE8CE06">
      <w:start w:val="1"/>
      <w:numFmt w:val="lowerLetter"/>
      <w:lvlText w:val="%2)"/>
      <w:lvlJc w:val="left"/>
      <w:pPr>
        <w:ind w:left="720" w:hanging="360"/>
      </w:pPr>
    </w:lvl>
    <w:lvl w:ilvl="2" w:tplc="3B80F284">
      <w:start w:val="1"/>
      <w:numFmt w:val="lowerRoman"/>
      <w:lvlText w:val="%3)"/>
      <w:lvlJc w:val="left"/>
      <w:pPr>
        <w:ind w:left="1080" w:hanging="360"/>
      </w:pPr>
    </w:lvl>
    <w:lvl w:ilvl="3" w:tplc="6F660FE4">
      <w:start w:val="1"/>
      <w:numFmt w:val="decimal"/>
      <w:lvlText w:val="(%4)"/>
      <w:lvlJc w:val="left"/>
      <w:pPr>
        <w:ind w:left="1440" w:hanging="360"/>
      </w:pPr>
    </w:lvl>
    <w:lvl w:ilvl="4" w:tplc="0A28DC9C">
      <w:start w:val="1"/>
      <w:numFmt w:val="lowerLetter"/>
      <w:lvlText w:val="(%5)"/>
      <w:lvlJc w:val="left"/>
      <w:pPr>
        <w:ind w:left="1800" w:hanging="360"/>
      </w:pPr>
    </w:lvl>
    <w:lvl w:ilvl="5" w:tplc="F386269C">
      <w:start w:val="1"/>
      <w:numFmt w:val="lowerRoman"/>
      <w:lvlText w:val="(%6)"/>
      <w:lvlJc w:val="left"/>
      <w:pPr>
        <w:ind w:left="2160" w:hanging="360"/>
      </w:pPr>
    </w:lvl>
    <w:lvl w:ilvl="6" w:tplc="90EA033A">
      <w:start w:val="1"/>
      <w:numFmt w:val="decimal"/>
      <w:lvlText w:val="%7."/>
      <w:lvlJc w:val="left"/>
      <w:pPr>
        <w:ind w:left="2520" w:hanging="360"/>
      </w:pPr>
    </w:lvl>
    <w:lvl w:ilvl="7" w:tplc="3C18B180">
      <w:start w:val="1"/>
      <w:numFmt w:val="lowerLetter"/>
      <w:lvlText w:val="%8."/>
      <w:lvlJc w:val="left"/>
      <w:pPr>
        <w:ind w:left="2880" w:hanging="360"/>
      </w:pPr>
    </w:lvl>
    <w:lvl w:ilvl="8" w:tplc="070C9102">
      <w:start w:val="1"/>
      <w:numFmt w:val="lowerRoman"/>
      <w:lvlText w:val="%9."/>
      <w:lvlJc w:val="left"/>
      <w:pPr>
        <w:ind w:left="3240" w:hanging="360"/>
      </w:pPr>
    </w:lvl>
  </w:abstractNum>
  <w:abstractNum w:abstractNumId="16" w15:restartNumberingAfterBreak="0">
    <w:nsid w:val="21376560"/>
    <w:multiLevelType w:val="multilevel"/>
    <w:tmpl w:val="CFB6F6D0"/>
    <w:numStyleLink w:val="SDGListNumbers"/>
  </w:abstractNum>
  <w:abstractNum w:abstractNumId="17" w15:restartNumberingAfterBreak="0">
    <w:nsid w:val="21EE66F7"/>
    <w:multiLevelType w:val="hybridMultilevel"/>
    <w:tmpl w:val="B5A28E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3040392"/>
    <w:multiLevelType w:val="hybridMultilevel"/>
    <w:tmpl w:val="29B21870"/>
    <w:lvl w:ilvl="0" w:tplc="E4D4218C">
      <w:start w:val="1"/>
      <w:numFmt w:val="bullet"/>
      <w:lvlText w:val=""/>
      <w:lvlJc w:val="left"/>
      <w:pPr>
        <w:tabs>
          <w:tab w:val="num" w:pos="720"/>
        </w:tabs>
        <w:ind w:left="720" w:hanging="360"/>
      </w:pPr>
      <w:rPr>
        <w:rFonts w:ascii="Wingdings 2" w:hAnsi="Wingdings 2" w:hint="default"/>
      </w:rPr>
    </w:lvl>
    <w:lvl w:ilvl="1" w:tplc="650C150C" w:tentative="1">
      <w:start w:val="1"/>
      <w:numFmt w:val="bullet"/>
      <w:lvlText w:val=""/>
      <w:lvlJc w:val="left"/>
      <w:pPr>
        <w:tabs>
          <w:tab w:val="num" w:pos="1440"/>
        </w:tabs>
        <w:ind w:left="1440" w:hanging="360"/>
      </w:pPr>
      <w:rPr>
        <w:rFonts w:ascii="Wingdings 2" w:hAnsi="Wingdings 2" w:hint="default"/>
      </w:rPr>
    </w:lvl>
    <w:lvl w:ilvl="2" w:tplc="C408F134" w:tentative="1">
      <w:start w:val="1"/>
      <w:numFmt w:val="bullet"/>
      <w:lvlText w:val=""/>
      <w:lvlJc w:val="left"/>
      <w:pPr>
        <w:tabs>
          <w:tab w:val="num" w:pos="2160"/>
        </w:tabs>
        <w:ind w:left="2160" w:hanging="360"/>
      </w:pPr>
      <w:rPr>
        <w:rFonts w:ascii="Wingdings 2" w:hAnsi="Wingdings 2" w:hint="default"/>
      </w:rPr>
    </w:lvl>
    <w:lvl w:ilvl="3" w:tplc="17A4651A" w:tentative="1">
      <w:start w:val="1"/>
      <w:numFmt w:val="bullet"/>
      <w:lvlText w:val=""/>
      <w:lvlJc w:val="left"/>
      <w:pPr>
        <w:tabs>
          <w:tab w:val="num" w:pos="2880"/>
        </w:tabs>
        <w:ind w:left="2880" w:hanging="360"/>
      </w:pPr>
      <w:rPr>
        <w:rFonts w:ascii="Wingdings 2" w:hAnsi="Wingdings 2" w:hint="default"/>
      </w:rPr>
    </w:lvl>
    <w:lvl w:ilvl="4" w:tplc="344CB510" w:tentative="1">
      <w:start w:val="1"/>
      <w:numFmt w:val="bullet"/>
      <w:lvlText w:val=""/>
      <w:lvlJc w:val="left"/>
      <w:pPr>
        <w:tabs>
          <w:tab w:val="num" w:pos="3600"/>
        </w:tabs>
        <w:ind w:left="3600" w:hanging="360"/>
      </w:pPr>
      <w:rPr>
        <w:rFonts w:ascii="Wingdings 2" w:hAnsi="Wingdings 2" w:hint="default"/>
      </w:rPr>
    </w:lvl>
    <w:lvl w:ilvl="5" w:tplc="985A5246" w:tentative="1">
      <w:start w:val="1"/>
      <w:numFmt w:val="bullet"/>
      <w:lvlText w:val=""/>
      <w:lvlJc w:val="left"/>
      <w:pPr>
        <w:tabs>
          <w:tab w:val="num" w:pos="4320"/>
        </w:tabs>
        <w:ind w:left="4320" w:hanging="360"/>
      </w:pPr>
      <w:rPr>
        <w:rFonts w:ascii="Wingdings 2" w:hAnsi="Wingdings 2" w:hint="default"/>
      </w:rPr>
    </w:lvl>
    <w:lvl w:ilvl="6" w:tplc="E050E638" w:tentative="1">
      <w:start w:val="1"/>
      <w:numFmt w:val="bullet"/>
      <w:lvlText w:val=""/>
      <w:lvlJc w:val="left"/>
      <w:pPr>
        <w:tabs>
          <w:tab w:val="num" w:pos="5040"/>
        </w:tabs>
        <w:ind w:left="5040" w:hanging="360"/>
      </w:pPr>
      <w:rPr>
        <w:rFonts w:ascii="Wingdings 2" w:hAnsi="Wingdings 2" w:hint="default"/>
      </w:rPr>
    </w:lvl>
    <w:lvl w:ilvl="7" w:tplc="92AA269A" w:tentative="1">
      <w:start w:val="1"/>
      <w:numFmt w:val="bullet"/>
      <w:lvlText w:val=""/>
      <w:lvlJc w:val="left"/>
      <w:pPr>
        <w:tabs>
          <w:tab w:val="num" w:pos="5760"/>
        </w:tabs>
        <w:ind w:left="5760" w:hanging="360"/>
      </w:pPr>
      <w:rPr>
        <w:rFonts w:ascii="Wingdings 2" w:hAnsi="Wingdings 2" w:hint="default"/>
      </w:rPr>
    </w:lvl>
    <w:lvl w:ilvl="8" w:tplc="2DE27FD4" w:tentative="1">
      <w:start w:val="1"/>
      <w:numFmt w:val="bullet"/>
      <w:lvlText w:val=""/>
      <w:lvlJc w:val="left"/>
      <w:pPr>
        <w:tabs>
          <w:tab w:val="num" w:pos="6480"/>
        </w:tabs>
        <w:ind w:left="6480" w:hanging="360"/>
      </w:pPr>
      <w:rPr>
        <w:rFonts w:ascii="Wingdings 2" w:hAnsi="Wingdings 2" w:hint="default"/>
      </w:rPr>
    </w:lvl>
  </w:abstractNum>
  <w:abstractNum w:abstractNumId="19" w15:restartNumberingAfterBreak="0">
    <w:nsid w:val="27D83821"/>
    <w:multiLevelType w:val="hybridMultilevel"/>
    <w:tmpl w:val="F4667C7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29416E82"/>
    <w:multiLevelType w:val="hybridMultilevel"/>
    <w:tmpl w:val="650E5A0E"/>
    <w:lvl w:ilvl="0" w:tplc="45E00DAE">
      <w:start w:val="1"/>
      <w:numFmt w:val="bullet"/>
      <w:lvlText w:val=""/>
      <w:lvlJc w:val="left"/>
      <w:pPr>
        <w:tabs>
          <w:tab w:val="num" w:pos="720"/>
        </w:tabs>
        <w:ind w:left="720" w:hanging="360"/>
      </w:pPr>
      <w:rPr>
        <w:rFonts w:ascii="Wingdings 2" w:hAnsi="Wingdings 2" w:hint="default"/>
      </w:rPr>
    </w:lvl>
    <w:lvl w:ilvl="1" w:tplc="42C4C000" w:tentative="1">
      <w:start w:val="1"/>
      <w:numFmt w:val="bullet"/>
      <w:lvlText w:val=""/>
      <w:lvlJc w:val="left"/>
      <w:pPr>
        <w:tabs>
          <w:tab w:val="num" w:pos="1440"/>
        </w:tabs>
        <w:ind w:left="1440" w:hanging="360"/>
      </w:pPr>
      <w:rPr>
        <w:rFonts w:ascii="Wingdings 2" w:hAnsi="Wingdings 2" w:hint="default"/>
      </w:rPr>
    </w:lvl>
    <w:lvl w:ilvl="2" w:tplc="50B474E0" w:tentative="1">
      <w:start w:val="1"/>
      <w:numFmt w:val="bullet"/>
      <w:lvlText w:val=""/>
      <w:lvlJc w:val="left"/>
      <w:pPr>
        <w:tabs>
          <w:tab w:val="num" w:pos="2160"/>
        </w:tabs>
        <w:ind w:left="2160" w:hanging="360"/>
      </w:pPr>
      <w:rPr>
        <w:rFonts w:ascii="Wingdings 2" w:hAnsi="Wingdings 2" w:hint="default"/>
      </w:rPr>
    </w:lvl>
    <w:lvl w:ilvl="3" w:tplc="32007724" w:tentative="1">
      <w:start w:val="1"/>
      <w:numFmt w:val="bullet"/>
      <w:lvlText w:val=""/>
      <w:lvlJc w:val="left"/>
      <w:pPr>
        <w:tabs>
          <w:tab w:val="num" w:pos="2880"/>
        </w:tabs>
        <w:ind w:left="2880" w:hanging="360"/>
      </w:pPr>
      <w:rPr>
        <w:rFonts w:ascii="Wingdings 2" w:hAnsi="Wingdings 2" w:hint="default"/>
      </w:rPr>
    </w:lvl>
    <w:lvl w:ilvl="4" w:tplc="2F286666" w:tentative="1">
      <w:start w:val="1"/>
      <w:numFmt w:val="bullet"/>
      <w:lvlText w:val=""/>
      <w:lvlJc w:val="left"/>
      <w:pPr>
        <w:tabs>
          <w:tab w:val="num" w:pos="3600"/>
        </w:tabs>
        <w:ind w:left="3600" w:hanging="360"/>
      </w:pPr>
      <w:rPr>
        <w:rFonts w:ascii="Wingdings 2" w:hAnsi="Wingdings 2" w:hint="default"/>
      </w:rPr>
    </w:lvl>
    <w:lvl w:ilvl="5" w:tplc="D4E28D8E" w:tentative="1">
      <w:start w:val="1"/>
      <w:numFmt w:val="bullet"/>
      <w:lvlText w:val=""/>
      <w:lvlJc w:val="left"/>
      <w:pPr>
        <w:tabs>
          <w:tab w:val="num" w:pos="4320"/>
        </w:tabs>
        <w:ind w:left="4320" w:hanging="360"/>
      </w:pPr>
      <w:rPr>
        <w:rFonts w:ascii="Wingdings 2" w:hAnsi="Wingdings 2" w:hint="default"/>
      </w:rPr>
    </w:lvl>
    <w:lvl w:ilvl="6" w:tplc="EF10DBC4" w:tentative="1">
      <w:start w:val="1"/>
      <w:numFmt w:val="bullet"/>
      <w:lvlText w:val=""/>
      <w:lvlJc w:val="left"/>
      <w:pPr>
        <w:tabs>
          <w:tab w:val="num" w:pos="5040"/>
        </w:tabs>
        <w:ind w:left="5040" w:hanging="360"/>
      </w:pPr>
      <w:rPr>
        <w:rFonts w:ascii="Wingdings 2" w:hAnsi="Wingdings 2" w:hint="default"/>
      </w:rPr>
    </w:lvl>
    <w:lvl w:ilvl="7" w:tplc="84BA61FE" w:tentative="1">
      <w:start w:val="1"/>
      <w:numFmt w:val="bullet"/>
      <w:lvlText w:val=""/>
      <w:lvlJc w:val="left"/>
      <w:pPr>
        <w:tabs>
          <w:tab w:val="num" w:pos="5760"/>
        </w:tabs>
        <w:ind w:left="5760" w:hanging="360"/>
      </w:pPr>
      <w:rPr>
        <w:rFonts w:ascii="Wingdings 2" w:hAnsi="Wingdings 2" w:hint="default"/>
      </w:rPr>
    </w:lvl>
    <w:lvl w:ilvl="8" w:tplc="C7CEE212" w:tentative="1">
      <w:start w:val="1"/>
      <w:numFmt w:val="bullet"/>
      <w:lvlText w:val=""/>
      <w:lvlJc w:val="left"/>
      <w:pPr>
        <w:tabs>
          <w:tab w:val="num" w:pos="6480"/>
        </w:tabs>
        <w:ind w:left="6480" w:hanging="360"/>
      </w:pPr>
      <w:rPr>
        <w:rFonts w:ascii="Wingdings 2" w:hAnsi="Wingdings 2" w:hint="default"/>
      </w:rPr>
    </w:lvl>
  </w:abstractNum>
  <w:abstractNum w:abstractNumId="21" w15:restartNumberingAfterBreak="0">
    <w:nsid w:val="2947321E"/>
    <w:multiLevelType w:val="hybridMultilevel"/>
    <w:tmpl w:val="BC48A4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C7712A3"/>
    <w:multiLevelType w:val="hybridMultilevel"/>
    <w:tmpl w:val="4B1AA334"/>
    <w:lvl w:ilvl="0" w:tplc="3EE06C4C">
      <w:start w:val="1"/>
      <w:numFmt w:val="bullet"/>
      <w:lvlText w:val=""/>
      <w:lvlJc w:val="left"/>
      <w:pPr>
        <w:tabs>
          <w:tab w:val="num" w:pos="720"/>
        </w:tabs>
        <w:ind w:left="720" w:hanging="360"/>
      </w:pPr>
      <w:rPr>
        <w:rFonts w:ascii="Symbol" w:hAnsi="Symbol" w:hint="default"/>
        <w:sz w:val="20"/>
      </w:rPr>
    </w:lvl>
    <w:lvl w:ilvl="1" w:tplc="34AE7DDA" w:tentative="1">
      <w:start w:val="1"/>
      <w:numFmt w:val="bullet"/>
      <w:lvlText w:val=""/>
      <w:lvlJc w:val="left"/>
      <w:pPr>
        <w:tabs>
          <w:tab w:val="num" w:pos="1440"/>
        </w:tabs>
        <w:ind w:left="1440" w:hanging="360"/>
      </w:pPr>
      <w:rPr>
        <w:rFonts w:ascii="Symbol" w:hAnsi="Symbol" w:hint="default"/>
        <w:sz w:val="20"/>
      </w:rPr>
    </w:lvl>
    <w:lvl w:ilvl="2" w:tplc="B20295DA" w:tentative="1">
      <w:start w:val="1"/>
      <w:numFmt w:val="bullet"/>
      <w:lvlText w:val=""/>
      <w:lvlJc w:val="left"/>
      <w:pPr>
        <w:tabs>
          <w:tab w:val="num" w:pos="2160"/>
        </w:tabs>
        <w:ind w:left="2160" w:hanging="360"/>
      </w:pPr>
      <w:rPr>
        <w:rFonts w:ascii="Symbol" w:hAnsi="Symbol" w:hint="default"/>
        <w:sz w:val="20"/>
      </w:rPr>
    </w:lvl>
    <w:lvl w:ilvl="3" w:tplc="5B789AF8" w:tentative="1">
      <w:start w:val="1"/>
      <w:numFmt w:val="bullet"/>
      <w:lvlText w:val=""/>
      <w:lvlJc w:val="left"/>
      <w:pPr>
        <w:tabs>
          <w:tab w:val="num" w:pos="2880"/>
        </w:tabs>
        <w:ind w:left="2880" w:hanging="360"/>
      </w:pPr>
      <w:rPr>
        <w:rFonts w:ascii="Symbol" w:hAnsi="Symbol" w:hint="default"/>
        <w:sz w:val="20"/>
      </w:rPr>
    </w:lvl>
    <w:lvl w:ilvl="4" w:tplc="B792F846" w:tentative="1">
      <w:start w:val="1"/>
      <w:numFmt w:val="bullet"/>
      <w:lvlText w:val=""/>
      <w:lvlJc w:val="left"/>
      <w:pPr>
        <w:tabs>
          <w:tab w:val="num" w:pos="3600"/>
        </w:tabs>
        <w:ind w:left="3600" w:hanging="360"/>
      </w:pPr>
      <w:rPr>
        <w:rFonts w:ascii="Symbol" w:hAnsi="Symbol" w:hint="default"/>
        <w:sz w:val="20"/>
      </w:rPr>
    </w:lvl>
    <w:lvl w:ilvl="5" w:tplc="559E2028" w:tentative="1">
      <w:start w:val="1"/>
      <w:numFmt w:val="bullet"/>
      <w:lvlText w:val=""/>
      <w:lvlJc w:val="left"/>
      <w:pPr>
        <w:tabs>
          <w:tab w:val="num" w:pos="4320"/>
        </w:tabs>
        <w:ind w:left="4320" w:hanging="360"/>
      </w:pPr>
      <w:rPr>
        <w:rFonts w:ascii="Symbol" w:hAnsi="Symbol" w:hint="default"/>
        <w:sz w:val="20"/>
      </w:rPr>
    </w:lvl>
    <w:lvl w:ilvl="6" w:tplc="EE40D5D4" w:tentative="1">
      <w:start w:val="1"/>
      <w:numFmt w:val="bullet"/>
      <w:lvlText w:val=""/>
      <w:lvlJc w:val="left"/>
      <w:pPr>
        <w:tabs>
          <w:tab w:val="num" w:pos="5040"/>
        </w:tabs>
        <w:ind w:left="5040" w:hanging="360"/>
      </w:pPr>
      <w:rPr>
        <w:rFonts w:ascii="Symbol" w:hAnsi="Symbol" w:hint="default"/>
        <w:sz w:val="20"/>
      </w:rPr>
    </w:lvl>
    <w:lvl w:ilvl="7" w:tplc="DB02641A" w:tentative="1">
      <w:start w:val="1"/>
      <w:numFmt w:val="bullet"/>
      <w:lvlText w:val=""/>
      <w:lvlJc w:val="left"/>
      <w:pPr>
        <w:tabs>
          <w:tab w:val="num" w:pos="5760"/>
        </w:tabs>
        <w:ind w:left="5760" w:hanging="360"/>
      </w:pPr>
      <w:rPr>
        <w:rFonts w:ascii="Symbol" w:hAnsi="Symbol" w:hint="default"/>
        <w:sz w:val="20"/>
      </w:rPr>
    </w:lvl>
    <w:lvl w:ilvl="8" w:tplc="A1221B50"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333654C2"/>
    <w:multiLevelType w:val="multilevel"/>
    <w:tmpl w:val="00BC8094"/>
    <w:styleLink w:val="ArticleSection"/>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24" w15:restartNumberingAfterBreak="0">
    <w:nsid w:val="372D7043"/>
    <w:multiLevelType w:val="multilevel"/>
    <w:tmpl w:val="2E4A59AA"/>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AD94820"/>
    <w:multiLevelType w:val="hybridMultilevel"/>
    <w:tmpl w:val="858CF150"/>
    <w:lvl w:ilvl="0" w:tplc="171C0052">
      <w:start w:val="1"/>
      <w:numFmt w:val="decimal"/>
      <w:lvlText w:val="%1."/>
      <w:lvlJc w:val="left"/>
      <w:pPr>
        <w:tabs>
          <w:tab w:val="num" w:pos="720"/>
        </w:tabs>
        <w:ind w:left="720" w:hanging="360"/>
      </w:pPr>
    </w:lvl>
    <w:lvl w:ilvl="1" w:tplc="80DC074A" w:tentative="1">
      <w:start w:val="1"/>
      <w:numFmt w:val="decimal"/>
      <w:lvlText w:val="%2."/>
      <w:lvlJc w:val="left"/>
      <w:pPr>
        <w:tabs>
          <w:tab w:val="num" w:pos="1440"/>
        </w:tabs>
        <w:ind w:left="1440" w:hanging="360"/>
      </w:pPr>
    </w:lvl>
    <w:lvl w:ilvl="2" w:tplc="0E2C08BA" w:tentative="1">
      <w:start w:val="1"/>
      <w:numFmt w:val="decimal"/>
      <w:lvlText w:val="%3."/>
      <w:lvlJc w:val="left"/>
      <w:pPr>
        <w:tabs>
          <w:tab w:val="num" w:pos="2160"/>
        </w:tabs>
        <w:ind w:left="2160" w:hanging="360"/>
      </w:pPr>
    </w:lvl>
    <w:lvl w:ilvl="3" w:tplc="09F42BDA" w:tentative="1">
      <w:start w:val="1"/>
      <w:numFmt w:val="decimal"/>
      <w:lvlText w:val="%4."/>
      <w:lvlJc w:val="left"/>
      <w:pPr>
        <w:tabs>
          <w:tab w:val="num" w:pos="2880"/>
        </w:tabs>
        <w:ind w:left="2880" w:hanging="360"/>
      </w:pPr>
    </w:lvl>
    <w:lvl w:ilvl="4" w:tplc="938A9ECA" w:tentative="1">
      <w:start w:val="1"/>
      <w:numFmt w:val="decimal"/>
      <w:lvlText w:val="%5."/>
      <w:lvlJc w:val="left"/>
      <w:pPr>
        <w:tabs>
          <w:tab w:val="num" w:pos="3600"/>
        </w:tabs>
        <w:ind w:left="3600" w:hanging="360"/>
      </w:pPr>
    </w:lvl>
    <w:lvl w:ilvl="5" w:tplc="2CCC0928" w:tentative="1">
      <w:start w:val="1"/>
      <w:numFmt w:val="decimal"/>
      <w:lvlText w:val="%6."/>
      <w:lvlJc w:val="left"/>
      <w:pPr>
        <w:tabs>
          <w:tab w:val="num" w:pos="4320"/>
        </w:tabs>
        <w:ind w:left="4320" w:hanging="360"/>
      </w:pPr>
    </w:lvl>
    <w:lvl w:ilvl="6" w:tplc="A70CF4FE" w:tentative="1">
      <w:start w:val="1"/>
      <w:numFmt w:val="decimal"/>
      <w:lvlText w:val="%7."/>
      <w:lvlJc w:val="left"/>
      <w:pPr>
        <w:tabs>
          <w:tab w:val="num" w:pos="5040"/>
        </w:tabs>
        <w:ind w:left="5040" w:hanging="360"/>
      </w:pPr>
    </w:lvl>
    <w:lvl w:ilvl="7" w:tplc="6A54769C" w:tentative="1">
      <w:start w:val="1"/>
      <w:numFmt w:val="decimal"/>
      <w:lvlText w:val="%8."/>
      <w:lvlJc w:val="left"/>
      <w:pPr>
        <w:tabs>
          <w:tab w:val="num" w:pos="5760"/>
        </w:tabs>
        <w:ind w:left="5760" w:hanging="360"/>
      </w:pPr>
    </w:lvl>
    <w:lvl w:ilvl="8" w:tplc="C0865A78" w:tentative="1">
      <w:start w:val="1"/>
      <w:numFmt w:val="decimal"/>
      <w:lvlText w:val="%9."/>
      <w:lvlJc w:val="left"/>
      <w:pPr>
        <w:tabs>
          <w:tab w:val="num" w:pos="6480"/>
        </w:tabs>
        <w:ind w:left="6480" w:hanging="360"/>
      </w:pPr>
    </w:lvl>
  </w:abstractNum>
  <w:abstractNum w:abstractNumId="26" w15:restartNumberingAfterBreak="0">
    <w:nsid w:val="3B5857A1"/>
    <w:multiLevelType w:val="hybridMultilevel"/>
    <w:tmpl w:val="1C763C24"/>
    <w:lvl w:ilvl="0" w:tplc="7A78B018">
      <w:start w:val="1"/>
      <w:numFmt w:val="bullet"/>
      <w:lvlText w:val=""/>
      <w:lvlJc w:val="left"/>
      <w:pPr>
        <w:tabs>
          <w:tab w:val="num" w:pos="720"/>
        </w:tabs>
        <w:ind w:left="720" w:hanging="360"/>
      </w:pPr>
      <w:rPr>
        <w:rFonts w:ascii="Wingdings 2" w:hAnsi="Wingdings 2" w:hint="default"/>
      </w:rPr>
    </w:lvl>
    <w:lvl w:ilvl="1" w:tplc="0C0A61DA" w:tentative="1">
      <w:start w:val="1"/>
      <w:numFmt w:val="bullet"/>
      <w:lvlText w:val=""/>
      <w:lvlJc w:val="left"/>
      <w:pPr>
        <w:tabs>
          <w:tab w:val="num" w:pos="1440"/>
        </w:tabs>
        <w:ind w:left="1440" w:hanging="360"/>
      </w:pPr>
      <w:rPr>
        <w:rFonts w:ascii="Wingdings 2" w:hAnsi="Wingdings 2" w:hint="default"/>
      </w:rPr>
    </w:lvl>
    <w:lvl w:ilvl="2" w:tplc="53D474B6" w:tentative="1">
      <w:start w:val="1"/>
      <w:numFmt w:val="bullet"/>
      <w:lvlText w:val=""/>
      <w:lvlJc w:val="left"/>
      <w:pPr>
        <w:tabs>
          <w:tab w:val="num" w:pos="2160"/>
        </w:tabs>
        <w:ind w:left="2160" w:hanging="360"/>
      </w:pPr>
      <w:rPr>
        <w:rFonts w:ascii="Wingdings 2" w:hAnsi="Wingdings 2" w:hint="default"/>
      </w:rPr>
    </w:lvl>
    <w:lvl w:ilvl="3" w:tplc="CF02F618" w:tentative="1">
      <w:start w:val="1"/>
      <w:numFmt w:val="bullet"/>
      <w:lvlText w:val=""/>
      <w:lvlJc w:val="left"/>
      <w:pPr>
        <w:tabs>
          <w:tab w:val="num" w:pos="2880"/>
        </w:tabs>
        <w:ind w:left="2880" w:hanging="360"/>
      </w:pPr>
      <w:rPr>
        <w:rFonts w:ascii="Wingdings 2" w:hAnsi="Wingdings 2" w:hint="default"/>
      </w:rPr>
    </w:lvl>
    <w:lvl w:ilvl="4" w:tplc="9106F518" w:tentative="1">
      <w:start w:val="1"/>
      <w:numFmt w:val="bullet"/>
      <w:lvlText w:val=""/>
      <w:lvlJc w:val="left"/>
      <w:pPr>
        <w:tabs>
          <w:tab w:val="num" w:pos="3600"/>
        </w:tabs>
        <w:ind w:left="3600" w:hanging="360"/>
      </w:pPr>
      <w:rPr>
        <w:rFonts w:ascii="Wingdings 2" w:hAnsi="Wingdings 2" w:hint="default"/>
      </w:rPr>
    </w:lvl>
    <w:lvl w:ilvl="5" w:tplc="608675A6" w:tentative="1">
      <w:start w:val="1"/>
      <w:numFmt w:val="bullet"/>
      <w:lvlText w:val=""/>
      <w:lvlJc w:val="left"/>
      <w:pPr>
        <w:tabs>
          <w:tab w:val="num" w:pos="4320"/>
        </w:tabs>
        <w:ind w:left="4320" w:hanging="360"/>
      </w:pPr>
      <w:rPr>
        <w:rFonts w:ascii="Wingdings 2" w:hAnsi="Wingdings 2" w:hint="default"/>
      </w:rPr>
    </w:lvl>
    <w:lvl w:ilvl="6" w:tplc="CAB8B0D6" w:tentative="1">
      <w:start w:val="1"/>
      <w:numFmt w:val="bullet"/>
      <w:lvlText w:val=""/>
      <w:lvlJc w:val="left"/>
      <w:pPr>
        <w:tabs>
          <w:tab w:val="num" w:pos="5040"/>
        </w:tabs>
        <w:ind w:left="5040" w:hanging="360"/>
      </w:pPr>
      <w:rPr>
        <w:rFonts w:ascii="Wingdings 2" w:hAnsi="Wingdings 2" w:hint="default"/>
      </w:rPr>
    </w:lvl>
    <w:lvl w:ilvl="7" w:tplc="A25E8E7C" w:tentative="1">
      <w:start w:val="1"/>
      <w:numFmt w:val="bullet"/>
      <w:lvlText w:val=""/>
      <w:lvlJc w:val="left"/>
      <w:pPr>
        <w:tabs>
          <w:tab w:val="num" w:pos="5760"/>
        </w:tabs>
        <w:ind w:left="5760" w:hanging="360"/>
      </w:pPr>
      <w:rPr>
        <w:rFonts w:ascii="Wingdings 2" w:hAnsi="Wingdings 2" w:hint="default"/>
      </w:rPr>
    </w:lvl>
    <w:lvl w:ilvl="8" w:tplc="BCF6C492" w:tentative="1">
      <w:start w:val="1"/>
      <w:numFmt w:val="bullet"/>
      <w:lvlText w:val=""/>
      <w:lvlJc w:val="left"/>
      <w:pPr>
        <w:tabs>
          <w:tab w:val="num" w:pos="6480"/>
        </w:tabs>
        <w:ind w:left="6480" w:hanging="360"/>
      </w:pPr>
      <w:rPr>
        <w:rFonts w:ascii="Wingdings 2" w:hAnsi="Wingdings 2" w:hint="default"/>
      </w:rPr>
    </w:lvl>
  </w:abstractNum>
  <w:abstractNum w:abstractNumId="27" w15:restartNumberingAfterBreak="0">
    <w:nsid w:val="41FF0B5D"/>
    <w:multiLevelType w:val="hybridMultilevel"/>
    <w:tmpl w:val="45D21BB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8" w15:restartNumberingAfterBreak="0">
    <w:nsid w:val="46B972F2"/>
    <w:multiLevelType w:val="hybridMultilevel"/>
    <w:tmpl w:val="E59876E6"/>
    <w:numStyleLink w:val="SDGBullets"/>
  </w:abstractNum>
  <w:abstractNum w:abstractNumId="29" w15:restartNumberingAfterBreak="0">
    <w:nsid w:val="4874524A"/>
    <w:multiLevelType w:val="multilevel"/>
    <w:tmpl w:val="1E8E8BC8"/>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4E0A1EA4"/>
    <w:multiLevelType w:val="multilevel"/>
    <w:tmpl w:val="8ACAE59E"/>
    <w:numStyleLink w:val="SDGAppendixHeadings"/>
  </w:abstractNum>
  <w:abstractNum w:abstractNumId="31" w15:restartNumberingAfterBreak="0">
    <w:nsid w:val="509F27DD"/>
    <w:multiLevelType w:val="hybridMultilevel"/>
    <w:tmpl w:val="5C303BD8"/>
    <w:lvl w:ilvl="0" w:tplc="D9B6A034">
      <w:start w:val="1"/>
      <w:numFmt w:val="decimal"/>
      <w:lvlRestart w:val="0"/>
      <w:suff w:val="nothing"/>
      <w:lvlText w:val=""/>
      <w:lvlJc w:val="left"/>
      <w:pPr>
        <w:ind w:left="0" w:firstLine="0"/>
      </w:pPr>
    </w:lvl>
    <w:lvl w:ilvl="1" w:tplc="98487134">
      <w:start w:val="1"/>
      <w:numFmt w:val="decimal"/>
      <w:suff w:val="nothing"/>
      <w:lvlText w:val=""/>
      <w:lvlJc w:val="left"/>
      <w:pPr>
        <w:ind w:left="0" w:firstLine="0"/>
      </w:pPr>
    </w:lvl>
    <w:lvl w:ilvl="2" w:tplc="3CBC73F0">
      <w:start w:val="1"/>
      <w:numFmt w:val="none"/>
      <w:suff w:val="nothing"/>
      <w:lvlText w:val=""/>
      <w:lvlJc w:val="left"/>
      <w:pPr>
        <w:ind w:left="0" w:firstLine="0"/>
      </w:pPr>
    </w:lvl>
    <w:lvl w:ilvl="3" w:tplc="2794A206">
      <w:start w:val="1"/>
      <w:numFmt w:val="decimal"/>
      <w:lvlRestart w:val="1"/>
      <w:lvlText w:val="%4."/>
      <w:lvlJc w:val="left"/>
      <w:pPr>
        <w:ind w:left="0" w:hanging="567"/>
      </w:pPr>
    </w:lvl>
    <w:lvl w:ilvl="4" w:tplc="44BC2FE8">
      <w:start w:val="1"/>
      <w:numFmt w:val="lowerLetter"/>
      <w:lvlText w:val="(%5)"/>
      <w:lvlJc w:val="left"/>
      <w:pPr>
        <w:ind w:left="1800" w:hanging="360"/>
      </w:pPr>
    </w:lvl>
    <w:lvl w:ilvl="5" w:tplc="27C65B3C">
      <w:start w:val="1"/>
      <w:numFmt w:val="lowerRoman"/>
      <w:lvlText w:val="(%6)"/>
      <w:lvlJc w:val="left"/>
      <w:pPr>
        <w:ind w:left="2160" w:hanging="360"/>
      </w:pPr>
    </w:lvl>
    <w:lvl w:ilvl="6" w:tplc="8B1E790C">
      <w:start w:val="1"/>
      <w:numFmt w:val="decimal"/>
      <w:lvlText w:val="%7."/>
      <w:lvlJc w:val="left"/>
      <w:pPr>
        <w:ind w:left="2520" w:hanging="360"/>
      </w:pPr>
    </w:lvl>
    <w:lvl w:ilvl="7" w:tplc="54328934">
      <w:start w:val="1"/>
      <w:numFmt w:val="lowerLetter"/>
      <w:lvlText w:val="%8."/>
      <w:lvlJc w:val="left"/>
      <w:pPr>
        <w:ind w:left="2880" w:hanging="360"/>
      </w:pPr>
    </w:lvl>
    <w:lvl w:ilvl="8" w:tplc="242C200C">
      <w:start w:val="1"/>
      <w:numFmt w:val="lowerRoman"/>
      <w:lvlText w:val="%9."/>
      <w:lvlJc w:val="left"/>
      <w:pPr>
        <w:ind w:left="3240" w:hanging="360"/>
      </w:pPr>
    </w:lvl>
  </w:abstractNum>
  <w:abstractNum w:abstractNumId="32" w15:restartNumberingAfterBreak="0">
    <w:nsid w:val="51F03AB7"/>
    <w:multiLevelType w:val="hybridMultilevel"/>
    <w:tmpl w:val="962CB5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4D70F7A"/>
    <w:multiLevelType w:val="hybridMultilevel"/>
    <w:tmpl w:val="E59876E6"/>
    <w:styleLink w:val="SDGBullets"/>
    <w:lvl w:ilvl="0" w:tplc="5284EFB2">
      <w:start w:val="1"/>
      <w:numFmt w:val="bullet"/>
      <w:lvlText w:val=""/>
      <w:lvlJc w:val="left"/>
      <w:pPr>
        <w:ind w:left="397" w:hanging="397"/>
      </w:pPr>
      <w:rPr>
        <w:rFonts w:ascii="Symbol" w:hAnsi="Symbol" w:hint="default"/>
        <w:color w:val="00B0DF" w:themeColor="text2"/>
      </w:rPr>
    </w:lvl>
    <w:lvl w:ilvl="1" w:tplc="2A020206">
      <w:start w:val="1"/>
      <w:numFmt w:val="bullet"/>
      <w:lvlText w:val="–"/>
      <w:lvlJc w:val="left"/>
      <w:pPr>
        <w:ind w:left="794" w:hanging="397"/>
      </w:pPr>
      <w:rPr>
        <w:rFonts w:ascii="Calibri" w:hAnsi="Calibri" w:hint="default"/>
        <w:color w:val="161B21" w:themeColor="text1"/>
      </w:rPr>
    </w:lvl>
    <w:lvl w:ilvl="2" w:tplc="EB9095CA">
      <w:start w:val="1"/>
      <w:numFmt w:val="bullet"/>
      <w:lvlText w:val=""/>
      <w:lvlJc w:val="left"/>
      <w:pPr>
        <w:ind w:left="1191" w:hanging="397"/>
      </w:pPr>
      <w:rPr>
        <w:rFonts w:ascii="Symbol" w:hAnsi="Symbol" w:hint="default"/>
        <w:color w:val="9D9BA0" w:themeColor="background2"/>
      </w:rPr>
    </w:lvl>
    <w:lvl w:ilvl="3" w:tplc="F7AAD26C">
      <w:start w:val="1"/>
      <w:numFmt w:val="bullet"/>
      <w:lvlText w:val="‟"/>
      <w:lvlJc w:val="left"/>
      <w:pPr>
        <w:ind w:left="170" w:hanging="170"/>
      </w:pPr>
      <w:rPr>
        <w:rFonts w:ascii="Calibri" w:hAnsi="Calibri" w:hint="default"/>
        <w:color w:val="00B0DF" w:themeColor="text2"/>
      </w:rPr>
    </w:lvl>
    <w:lvl w:ilvl="4" w:tplc="0AC4550C">
      <w:start w:val="1"/>
      <w:numFmt w:val="bullet"/>
      <w:lvlText w:val="o"/>
      <w:lvlJc w:val="left"/>
      <w:pPr>
        <w:tabs>
          <w:tab w:val="num" w:pos="1496"/>
        </w:tabs>
        <w:ind w:left="1420" w:hanging="284"/>
      </w:pPr>
      <w:rPr>
        <w:rFonts w:ascii="Courier New" w:hAnsi="Courier New" w:cs="Courier New" w:hint="default"/>
      </w:rPr>
    </w:lvl>
    <w:lvl w:ilvl="5" w:tplc="396C6270">
      <w:start w:val="1"/>
      <w:numFmt w:val="bullet"/>
      <w:lvlText w:val=""/>
      <w:lvlJc w:val="left"/>
      <w:pPr>
        <w:tabs>
          <w:tab w:val="num" w:pos="1780"/>
        </w:tabs>
        <w:ind w:left="1704" w:hanging="284"/>
      </w:pPr>
      <w:rPr>
        <w:rFonts w:ascii="Wingdings" w:hAnsi="Wingdings" w:hint="default"/>
      </w:rPr>
    </w:lvl>
    <w:lvl w:ilvl="6" w:tplc="EE469166">
      <w:start w:val="1"/>
      <w:numFmt w:val="bullet"/>
      <w:lvlText w:val=""/>
      <w:lvlJc w:val="left"/>
      <w:pPr>
        <w:tabs>
          <w:tab w:val="num" w:pos="2064"/>
        </w:tabs>
        <w:ind w:left="1988" w:hanging="284"/>
      </w:pPr>
      <w:rPr>
        <w:rFonts w:ascii="Symbol" w:hAnsi="Symbol" w:hint="default"/>
      </w:rPr>
    </w:lvl>
    <w:lvl w:ilvl="7" w:tplc="9A482462">
      <w:start w:val="1"/>
      <w:numFmt w:val="bullet"/>
      <w:lvlText w:val="o"/>
      <w:lvlJc w:val="left"/>
      <w:pPr>
        <w:tabs>
          <w:tab w:val="num" w:pos="2348"/>
        </w:tabs>
        <w:ind w:left="2272" w:hanging="284"/>
      </w:pPr>
      <w:rPr>
        <w:rFonts w:ascii="Courier New" w:hAnsi="Courier New" w:cs="Courier New" w:hint="default"/>
      </w:rPr>
    </w:lvl>
    <w:lvl w:ilvl="8" w:tplc="14F6621C">
      <w:start w:val="1"/>
      <w:numFmt w:val="bullet"/>
      <w:lvlText w:val=""/>
      <w:lvlJc w:val="left"/>
      <w:pPr>
        <w:tabs>
          <w:tab w:val="num" w:pos="2632"/>
        </w:tabs>
        <w:ind w:left="2556" w:hanging="284"/>
      </w:pPr>
      <w:rPr>
        <w:rFonts w:ascii="Wingdings" w:hAnsi="Wingdings" w:hint="default"/>
      </w:rPr>
    </w:lvl>
  </w:abstractNum>
  <w:abstractNum w:abstractNumId="34" w15:restartNumberingAfterBreak="0">
    <w:nsid w:val="5601258F"/>
    <w:multiLevelType w:val="hybridMultilevel"/>
    <w:tmpl w:val="44106A30"/>
    <w:lvl w:ilvl="0" w:tplc="37ECD7E2">
      <w:start w:val="1"/>
      <w:numFmt w:val="bullet"/>
      <w:lvlText w:val=""/>
      <w:lvlJc w:val="left"/>
      <w:pPr>
        <w:tabs>
          <w:tab w:val="num" w:pos="720"/>
        </w:tabs>
        <w:ind w:left="720" w:hanging="360"/>
      </w:pPr>
      <w:rPr>
        <w:rFonts w:ascii="Wingdings 2" w:hAnsi="Wingdings 2" w:hint="default"/>
      </w:rPr>
    </w:lvl>
    <w:lvl w:ilvl="1" w:tplc="B9F2ED30" w:tentative="1">
      <w:start w:val="1"/>
      <w:numFmt w:val="bullet"/>
      <w:lvlText w:val=""/>
      <w:lvlJc w:val="left"/>
      <w:pPr>
        <w:tabs>
          <w:tab w:val="num" w:pos="1440"/>
        </w:tabs>
        <w:ind w:left="1440" w:hanging="360"/>
      </w:pPr>
      <w:rPr>
        <w:rFonts w:ascii="Wingdings 2" w:hAnsi="Wingdings 2" w:hint="default"/>
      </w:rPr>
    </w:lvl>
    <w:lvl w:ilvl="2" w:tplc="07D8271E" w:tentative="1">
      <w:start w:val="1"/>
      <w:numFmt w:val="bullet"/>
      <w:lvlText w:val=""/>
      <w:lvlJc w:val="left"/>
      <w:pPr>
        <w:tabs>
          <w:tab w:val="num" w:pos="2160"/>
        </w:tabs>
        <w:ind w:left="2160" w:hanging="360"/>
      </w:pPr>
      <w:rPr>
        <w:rFonts w:ascii="Wingdings 2" w:hAnsi="Wingdings 2" w:hint="default"/>
      </w:rPr>
    </w:lvl>
    <w:lvl w:ilvl="3" w:tplc="0AA25F92" w:tentative="1">
      <w:start w:val="1"/>
      <w:numFmt w:val="bullet"/>
      <w:lvlText w:val=""/>
      <w:lvlJc w:val="left"/>
      <w:pPr>
        <w:tabs>
          <w:tab w:val="num" w:pos="2880"/>
        </w:tabs>
        <w:ind w:left="2880" w:hanging="360"/>
      </w:pPr>
      <w:rPr>
        <w:rFonts w:ascii="Wingdings 2" w:hAnsi="Wingdings 2" w:hint="default"/>
      </w:rPr>
    </w:lvl>
    <w:lvl w:ilvl="4" w:tplc="C2A009BA" w:tentative="1">
      <w:start w:val="1"/>
      <w:numFmt w:val="bullet"/>
      <w:lvlText w:val=""/>
      <w:lvlJc w:val="left"/>
      <w:pPr>
        <w:tabs>
          <w:tab w:val="num" w:pos="3600"/>
        </w:tabs>
        <w:ind w:left="3600" w:hanging="360"/>
      </w:pPr>
      <w:rPr>
        <w:rFonts w:ascii="Wingdings 2" w:hAnsi="Wingdings 2" w:hint="default"/>
      </w:rPr>
    </w:lvl>
    <w:lvl w:ilvl="5" w:tplc="6C7405CE" w:tentative="1">
      <w:start w:val="1"/>
      <w:numFmt w:val="bullet"/>
      <w:lvlText w:val=""/>
      <w:lvlJc w:val="left"/>
      <w:pPr>
        <w:tabs>
          <w:tab w:val="num" w:pos="4320"/>
        </w:tabs>
        <w:ind w:left="4320" w:hanging="360"/>
      </w:pPr>
      <w:rPr>
        <w:rFonts w:ascii="Wingdings 2" w:hAnsi="Wingdings 2" w:hint="default"/>
      </w:rPr>
    </w:lvl>
    <w:lvl w:ilvl="6" w:tplc="200E095C" w:tentative="1">
      <w:start w:val="1"/>
      <w:numFmt w:val="bullet"/>
      <w:lvlText w:val=""/>
      <w:lvlJc w:val="left"/>
      <w:pPr>
        <w:tabs>
          <w:tab w:val="num" w:pos="5040"/>
        </w:tabs>
        <w:ind w:left="5040" w:hanging="360"/>
      </w:pPr>
      <w:rPr>
        <w:rFonts w:ascii="Wingdings 2" w:hAnsi="Wingdings 2" w:hint="default"/>
      </w:rPr>
    </w:lvl>
    <w:lvl w:ilvl="7" w:tplc="7BC0EE0C" w:tentative="1">
      <w:start w:val="1"/>
      <w:numFmt w:val="bullet"/>
      <w:lvlText w:val=""/>
      <w:lvlJc w:val="left"/>
      <w:pPr>
        <w:tabs>
          <w:tab w:val="num" w:pos="5760"/>
        </w:tabs>
        <w:ind w:left="5760" w:hanging="360"/>
      </w:pPr>
      <w:rPr>
        <w:rFonts w:ascii="Wingdings 2" w:hAnsi="Wingdings 2" w:hint="default"/>
      </w:rPr>
    </w:lvl>
    <w:lvl w:ilvl="8" w:tplc="01CEA0EC" w:tentative="1">
      <w:start w:val="1"/>
      <w:numFmt w:val="bullet"/>
      <w:lvlText w:val=""/>
      <w:lvlJc w:val="left"/>
      <w:pPr>
        <w:tabs>
          <w:tab w:val="num" w:pos="6480"/>
        </w:tabs>
        <w:ind w:left="6480" w:hanging="360"/>
      </w:pPr>
      <w:rPr>
        <w:rFonts w:ascii="Wingdings 2" w:hAnsi="Wingdings 2" w:hint="default"/>
      </w:rPr>
    </w:lvl>
  </w:abstractNum>
  <w:abstractNum w:abstractNumId="35" w15:restartNumberingAfterBreak="0">
    <w:nsid w:val="59A66C28"/>
    <w:multiLevelType w:val="hybridMultilevel"/>
    <w:tmpl w:val="E59876E6"/>
    <w:numStyleLink w:val="SDGBullets"/>
  </w:abstractNum>
  <w:abstractNum w:abstractNumId="36" w15:restartNumberingAfterBreak="0">
    <w:nsid w:val="5AE971BE"/>
    <w:multiLevelType w:val="multilevel"/>
    <w:tmpl w:val="1E2AA2E8"/>
    <w:lvl w:ilvl="0">
      <w:start w:val="1"/>
      <w:numFmt w:val="decimal"/>
      <w:lvlRestart w:val="0"/>
      <w:lvlText w:val="%1"/>
      <w:lvlJc w:val="left"/>
      <w:pPr>
        <w:ind w:left="0" w:hanging="850"/>
      </w:pPr>
    </w:lvl>
    <w:lvl w:ilvl="1">
      <w:start w:val="1"/>
      <w:numFmt w:val="decimal"/>
      <w:suff w:val="nothing"/>
      <w:lvlText w:val=""/>
      <w:lvlJc w:val="left"/>
      <w:pPr>
        <w:ind w:left="0" w:firstLine="0"/>
      </w:pPr>
    </w:lvl>
    <w:lvl w:ilvl="2">
      <w:start w:val="1"/>
      <w:numFmt w:val="none"/>
      <w:pStyle w:val="Appendix3n"/>
      <w:suff w:val="nothing"/>
      <w:lvlText w:val=""/>
      <w:lvlJc w:val="left"/>
      <w:pPr>
        <w:ind w:left="0" w:firstLine="0"/>
      </w:pPr>
    </w:lvl>
    <w:lvl w:ilvl="3">
      <w:start w:val="1"/>
      <w:numFmt w:val="decimal"/>
      <w:lvlRestart w:val="1"/>
      <w:lvlText w:val="%1.%4"/>
      <w:lvlJc w:val="left"/>
      <w:pPr>
        <w:ind w:left="0" w:hanging="85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15:restartNumberingAfterBreak="0">
    <w:nsid w:val="5FE77176"/>
    <w:multiLevelType w:val="hybridMultilevel"/>
    <w:tmpl w:val="F80EE6CA"/>
    <w:lvl w:ilvl="0" w:tplc="EC1C7154">
      <w:start w:val="4"/>
      <w:numFmt w:val="decimal"/>
      <w:lvlText w:val="%1."/>
      <w:lvlJc w:val="left"/>
      <w:pPr>
        <w:tabs>
          <w:tab w:val="num" w:pos="720"/>
        </w:tabs>
        <w:ind w:left="720" w:hanging="360"/>
      </w:pPr>
    </w:lvl>
    <w:lvl w:ilvl="1" w:tplc="1D0A6382" w:tentative="1">
      <w:start w:val="1"/>
      <w:numFmt w:val="decimal"/>
      <w:lvlText w:val="%2."/>
      <w:lvlJc w:val="left"/>
      <w:pPr>
        <w:tabs>
          <w:tab w:val="num" w:pos="1440"/>
        </w:tabs>
        <w:ind w:left="1440" w:hanging="360"/>
      </w:pPr>
    </w:lvl>
    <w:lvl w:ilvl="2" w:tplc="CA8AA2EC" w:tentative="1">
      <w:start w:val="1"/>
      <w:numFmt w:val="decimal"/>
      <w:lvlText w:val="%3."/>
      <w:lvlJc w:val="left"/>
      <w:pPr>
        <w:tabs>
          <w:tab w:val="num" w:pos="2160"/>
        </w:tabs>
        <w:ind w:left="2160" w:hanging="360"/>
      </w:pPr>
    </w:lvl>
    <w:lvl w:ilvl="3" w:tplc="C59EB23A">
      <w:start w:val="1"/>
      <w:numFmt w:val="decimal"/>
      <w:lvlText w:val="%4."/>
      <w:lvlJc w:val="left"/>
      <w:pPr>
        <w:tabs>
          <w:tab w:val="num" w:pos="2880"/>
        </w:tabs>
        <w:ind w:left="2880" w:hanging="360"/>
      </w:pPr>
    </w:lvl>
    <w:lvl w:ilvl="4" w:tplc="FFB42BAA" w:tentative="1">
      <w:start w:val="1"/>
      <w:numFmt w:val="decimal"/>
      <w:lvlText w:val="%5."/>
      <w:lvlJc w:val="left"/>
      <w:pPr>
        <w:tabs>
          <w:tab w:val="num" w:pos="3600"/>
        </w:tabs>
        <w:ind w:left="3600" w:hanging="360"/>
      </w:pPr>
    </w:lvl>
    <w:lvl w:ilvl="5" w:tplc="734E063A" w:tentative="1">
      <w:start w:val="1"/>
      <w:numFmt w:val="decimal"/>
      <w:lvlText w:val="%6."/>
      <w:lvlJc w:val="left"/>
      <w:pPr>
        <w:tabs>
          <w:tab w:val="num" w:pos="4320"/>
        </w:tabs>
        <w:ind w:left="4320" w:hanging="360"/>
      </w:pPr>
    </w:lvl>
    <w:lvl w:ilvl="6" w:tplc="562C4C70" w:tentative="1">
      <w:start w:val="1"/>
      <w:numFmt w:val="decimal"/>
      <w:lvlText w:val="%7."/>
      <w:lvlJc w:val="left"/>
      <w:pPr>
        <w:tabs>
          <w:tab w:val="num" w:pos="5040"/>
        </w:tabs>
        <w:ind w:left="5040" w:hanging="360"/>
      </w:pPr>
    </w:lvl>
    <w:lvl w:ilvl="7" w:tplc="CB70076E" w:tentative="1">
      <w:start w:val="1"/>
      <w:numFmt w:val="decimal"/>
      <w:lvlText w:val="%8."/>
      <w:lvlJc w:val="left"/>
      <w:pPr>
        <w:tabs>
          <w:tab w:val="num" w:pos="5760"/>
        </w:tabs>
        <w:ind w:left="5760" w:hanging="360"/>
      </w:pPr>
    </w:lvl>
    <w:lvl w:ilvl="8" w:tplc="54B8A13C" w:tentative="1">
      <w:start w:val="1"/>
      <w:numFmt w:val="decimal"/>
      <w:lvlText w:val="%9."/>
      <w:lvlJc w:val="left"/>
      <w:pPr>
        <w:tabs>
          <w:tab w:val="num" w:pos="6480"/>
        </w:tabs>
        <w:ind w:left="6480" w:hanging="360"/>
      </w:pPr>
    </w:lvl>
  </w:abstractNum>
  <w:abstractNum w:abstractNumId="38" w15:restartNumberingAfterBreak="0">
    <w:nsid w:val="681E230A"/>
    <w:multiLevelType w:val="hybridMultilevel"/>
    <w:tmpl w:val="C1D0CEAC"/>
    <w:lvl w:ilvl="0" w:tplc="A0CC516C">
      <w:numFmt w:val="bullet"/>
      <w:lvlText w:val="•"/>
      <w:lvlJc w:val="left"/>
      <w:pPr>
        <w:ind w:left="720" w:hanging="360"/>
      </w:pPr>
      <w:rPr>
        <w:rFonts w:ascii="Calibri" w:eastAsiaTheme="minorHAnsi" w:hAnsi="Calibri" w:cs="Calibri"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9" w15:restartNumberingAfterBreak="0">
    <w:nsid w:val="68765441"/>
    <w:multiLevelType w:val="hybridMultilevel"/>
    <w:tmpl w:val="E59876E6"/>
    <w:numStyleLink w:val="SDGBullets"/>
  </w:abstractNum>
  <w:abstractNum w:abstractNumId="40" w15:restartNumberingAfterBreak="0">
    <w:nsid w:val="69A7738E"/>
    <w:multiLevelType w:val="hybridMultilevel"/>
    <w:tmpl w:val="B1686616"/>
    <w:lvl w:ilvl="0" w:tplc="D7AEAE78">
      <w:start w:val="1"/>
      <w:numFmt w:val="bullet"/>
      <w:pStyle w:val="ListBullet"/>
      <w:lvlText w:val=""/>
      <w:lvlJc w:val="left"/>
      <w:pPr>
        <w:ind w:left="360" w:hanging="360"/>
      </w:pPr>
      <w:rPr>
        <w:rFonts w:ascii="Symbol" w:hAnsi="Symbol" w:hint="default"/>
        <w:color w:val="00B0DF" w:themeColor="text2"/>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6D755E57"/>
    <w:multiLevelType w:val="hybridMultilevel"/>
    <w:tmpl w:val="068A59C6"/>
    <w:lvl w:ilvl="0" w:tplc="CF1288B4">
      <w:start w:val="6"/>
      <w:numFmt w:val="decimal"/>
      <w:lvlText w:val="%1."/>
      <w:lvlJc w:val="left"/>
      <w:pPr>
        <w:tabs>
          <w:tab w:val="num" w:pos="720"/>
        </w:tabs>
        <w:ind w:left="720" w:hanging="360"/>
      </w:pPr>
    </w:lvl>
    <w:lvl w:ilvl="1" w:tplc="DD909AF6" w:tentative="1">
      <w:start w:val="1"/>
      <w:numFmt w:val="decimal"/>
      <w:lvlText w:val="%2."/>
      <w:lvlJc w:val="left"/>
      <w:pPr>
        <w:tabs>
          <w:tab w:val="num" w:pos="1440"/>
        </w:tabs>
        <w:ind w:left="1440" w:hanging="360"/>
      </w:pPr>
    </w:lvl>
    <w:lvl w:ilvl="2" w:tplc="47920720" w:tentative="1">
      <w:start w:val="1"/>
      <w:numFmt w:val="decimal"/>
      <w:lvlText w:val="%3."/>
      <w:lvlJc w:val="left"/>
      <w:pPr>
        <w:tabs>
          <w:tab w:val="num" w:pos="2160"/>
        </w:tabs>
        <w:ind w:left="2160" w:hanging="360"/>
      </w:pPr>
    </w:lvl>
    <w:lvl w:ilvl="3" w:tplc="BD666414" w:tentative="1">
      <w:start w:val="1"/>
      <w:numFmt w:val="decimal"/>
      <w:lvlText w:val="%4."/>
      <w:lvlJc w:val="left"/>
      <w:pPr>
        <w:tabs>
          <w:tab w:val="num" w:pos="2880"/>
        </w:tabs>
        <w:ind w:left="2880" w:hanging="360"/>
      </w:pPr>
    </w:lvl>
    <w:lvl w:ilvl="4" w:tplc="B4A237AC" w:tentative="1">
      <w:start w:val="1"/>
      <w:numFmt w:val="decimal"/>
      <w:lvlText w:val="%5."/>
      <w:lvlJc w:val="left"/>
      <w:pPr>
        <w:tabs>
          <w:tab w:val="num" w:pos="3600"/>
        </w:tabs>
        <w:ind w:left="3600" w:hanging="360"/>
      </w:pPr>
    </w:lvl>
    <w:lvl w:ilvl="5" w:tplc="4BF8DBEA" w:tentative="1">
      <w:start w:val="1"/>
      <w:numFmt w:val="decimal"/>
      <w:lvlText w:val="%6."/>
      <w:lvlJc w:val="left"/>
      <w:pPr>
        <w:tabs>
          <w:tab w:val="num" w:pos="4320"/>
        </w:tabs>
        <w:ind w:left="4320" w:hanging="360"/>
      </w:pPr>
    </w:lvl>
    <w:lvl w:ilvl="6" w:tplc="4AD42434" w:tentative="1">
      <w:start w:val="1"/>
      <w:numFmt w:val="decimal"/>
      <w:lvlText w:val="%7."/>
      <w:lvlJc w:val="left"/>
      <w:pPr>
        <w:tabs>
          <w:tab w:val="num" w:pos="5040"/>
        </w:tabs>
        <w:ind w:left="5040" w:hanging="360"/>
      </w:pPr>
    </w:lvl>
    <w:lvl w:ilvl="7" w:tplc="200A7E9E" w:tentative="1">
      <w:start w:val="1"/>
      <w:numFmt w:val="decimal"/>
      <w:lvlText w:val="%8."/>
      <w:lvlJc w:val="left"/>
      <w:pPr>
        <w:tabs>
          <w:tab w:val="num" w:pos="5760"/>
        </w:tabs>
        <w:ind w:left="5760" w:hanging="360"/>
      </w:pPr>
    </w:lvl>
    <w:lvl w:ilvl="8" w:tplc="E3DCEB54" w:tentative="1">
      <w:start w:val="1"/>
      <w:numFmt w:val="decimal"/>
      <w:lvlText w:val="%9."/>
      <w:lvlJc w:val="left"/>
      <w:pPr>
        <w:tabs>
          <w:tab w:val="num" w:pos="6480"/>
        </w:tabs>
        <w:ind w:left="6480" w:hanging="360"/>
      </w:pPr>
    </w:lvl>
  </w:abstractNum>
  <w:abstractNum w:abstractNumId="42" w15:restartNumberingAfterBreak="0">
    <w:nsid w:val="72DC35A8"/>
    <w:multiLevelType w:val="hybridMultilevel"/>
    <w:tmpl w:val="6D04CA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33C036C"/>
    <w:multiLevelType w:val="hybridMultilevel"/>
    <w:tmpl w:val="81669A7A"/>
    <w:lvl w:ilvl="0" w:tplc="08090001">
      <w:start w:val="1"/>
      <w:numFmt w:val="bullet"/>
      <w:lvlText w:val=""/>
      <w:lvlJc w:val="left"/>
      <w:pPr>
        <w:ind w:left="720" w:hanging="360"/>
      </w:pPr>
      <w:rPr>
        <w:rFonts w:ascii="Symbol" w:hAnsi="Symbol" w:hint="default"/>
      </w:rPr>
    </w:lvl>
    <w:lvl w:ilvl="1" w:tplc="54A6E3BA">
      <w:numFmt w:val="bullet"/>
      <w:lvlText w:val="•"/>
      <w:lvlJc w:val="left"/>
      <w:pPr>
        <w:ind w:left="1440" w:hanging="360"/>
      </w:pPr>
      <w:rPr>
        <w:rFonts w:ascii="Calibri" w:eastAsiaTheme="minorHAnsi" w:hAnsi="Calibri"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59645A3"/>
    <w:multiLevelType w:val="multilevel"/>
    <w:tmpl w:val="210E792A"/>
    <w:name w:val="SDG Headings"/>
    <w:lvl w:ilvl="0">
      <w:start w:val="1"/>
      <w:numFmt w:val="decimal"/>
      <w:lvlRestart w:val="0"/>
      <w:pStyle w:val="Heading1"/>
      <w:lvlText w:val="%1"/>
      <w:lvlJc w:val="left"/>
      <w:pPr>
        <w:ind w:left="0" w:firstLine="0"/>
      </w:pPr>
    </w:lvl>
    <w:lvl w:ilvl="1">
      <w:start w:val="1"/>
      <w:numFmt w:val="decimal"/>
      <w:pStyle w:val="Heading2"/>
      <w:suff w:val="nothing"/>
      <w:lvlText w:val=""/>
      <w:lvlJc w:val="left"/>
      <w:pPr>
        <w:ind w:left="0" w:firstLine="0"/>
      </w:pPr>
    </w:lvl>
    <w:lvl w:ilvl="2">
      <w:start w:val="1"/>
      <w:numFmt w:val="none"/>
      <w:pStyle w:val="Heading3"/>
      <w:suff w:val="nothing"/>
      <w:lvlText w:val=""/>
      <w:lvlJc w:val="left"/>
      <w:pPr>
        <w:ind w:left="0" w:firstLine="0"/>
      </w:pPr>
    </w:lvl>
    <w:lvl w:ilvl="3">
      <w:start w:val="1"/>
      <w:numFmt w:val="decimal"/>
      <w:lvlRestart w:val="1"/>
      <w:pStyle w:val="NormalNumbered"/>
      <w:lvlText w:val="%1.%4"/>
      <w:lvlJc w:val="left"/>
      <w:pPr>
        <w:ind w:left="0" w:hanging="850"/>
      </w:pPr>
      <w:rPr>
        <w:color w:val="auto"/>
      </w:r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5" w15:restartNumberingAfterBreak="0">
    <w:nsid w:val="75C725F4"/>
    <w:multiLevelType w:val="hybridMultilevel"/>
    <w:tmpl w:val="93688E6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6" w15:restartNumberingAfterBreak="0">
    <w:nsid w:val="7DF613D4"/>
    <w:multiLevelType w:val="hybridMultilevel"/>
    <w:tmpl w:val="B93E2C6A"/>
    <w:lvl w:ilvl="0" w:tplc="452887C2">
      <w:start w:val="7"/>
      <w:numFmt w:val="decimal"/>
      <w:lvlText w:val="%1."/>
      <w:lvlJc w:val="left"/>
      <w:pPr>
        <w:tabs>
          <w:tab w:val="num" w:pos="720"/>
        </w:tabs>
        <w:ind w:left="720" w:hanging="360"/>
      </w:pPr>
    </w:lvl>
    <w:lvl w:ilvl="1" w:tplc="918AC2AE" w:tentative="1">
      <w:start w:val="1"/>
      <w:numFmt w:val="decimal"/>
      <w:lvlText w:val="%2."/>
      <w:lvlJc w:val="left"/>
      <w:pPr>
        <w:tabs>
          <w:tab w:val="num" w:pos="1440"/>
        </w:tabs>
        <w:ind w:left="1440" w:hanging="360"/>
      </w:pPr>
    </w:lvl>
    <w:lvl w:ilvl="2" w:tplc="36E45A1A" w:tentative="1">
      <w:start w:val="1"/>
      <w:numFmt w:val="decimal"/>
      <w:lvlText w:val="%3."/>
      <w:lvlJc w:val="left"/>
      <w:pPr>
        <w:tabs>
          <w:tab w:val="num" w:pos="2160"/>
        </w:tabs>
        <w:ind w:left="2160" w:hanging="360"/>
      </w:pPr>
    </w:lvl>
    <w:lvl w:ilvl="3" w:tplc="0BDA0E04" w:tentative="1">
      <w:start w:val="1"/>
      <w:numFmt w:val="decimal"/>
      <w:lvlText w:val="%4."/>
      <w:lvlJc w:val="left"/>
      <w:pPr>
        <w:tabs>
          <w:tab w:val="num" w:pos="2880"/>
        </w:tabs>
        <w:ind w:left="2880" w:hanging="360"/>
      </w:pPr>
    </w:lvl>
    <w:lvl w:ilvl="4" w:tplc="F0CEAB5C" w:tentative="1">
      <w:start w:val="1"/>
      <w:numFmt w:val="decimal"/>
      <w:lvlText w:val="%5."/>
      <w:lvlJc w:val="left"/>
      <w:pPr>
        <w:tabs>
          <w:tab w:val="num" w:pos="3600"/>
        </w:tabs>
        <w:ind w:left="3600" w:hanging="360"/>
      </w:pPr>
    </w:lvl>
    <w:lvl w:ilvl="5" w:tplc="6B46F92A" w:tentative="1">
      <w:start w:val="1"/>
      <w:numFmt w:val="decimal"/>
      <w:lvlText w:val="%6."/>
      <w:lvlJc w:val="left"/>
      <w:pPr>
        <w:tabs>
          <w:tab w:val="num" w:pos="4320"/>
        </w:tabs>
        <w:ind w:left="4320" w:hanging="360"/>
      </w:pPr>
    </w:lvl>
    <w:lvl w:ilvl="6" w:tplc="8646C916" w:tentative="1">
      <w:start w:val="1"/>
      <w:numFmt w:val="decimal"/>
      <w:lvlText w:val="%7."/>
      <w:lvlJc w:val="left"/>
      <w:pPr>
        <w:tabs>
          <w:tab w:val="num" w:pos="5040"/>
        </w:tabs>
        <w:ind w:left="5040" w:hanging="360"/>
      </w:pPr>
    </w:lvl>
    <w:lvl w:ilvl="7" w:tplc="E4FAEED8" w:tentative="1">
      <w:start w:val="1"/>
      <w:numFmt w:val="decimal"/>
      <w:lvlText w:val="%8."/>
      <w:lvlJc w:val="left"/>
      <w:pPr>
        <w:tabs>
          <w:tab w:val="num" w:pos="5760"/>
        </w:tabs>
        <w:ind w:left="5760" w:hanging="360"/>
      </w:pPr>
    </w:lvl>
    <w:lvl w:ilvl="8" w:tplc="7C0EAC34" w:tentative="1">
      <w:start w:val="1"/>
      <w:numFmt w:val="decimal"/>
      <w:lvlText w:val="%9."/>
      <w:lvlJc w:val="left"/>
      <w:pPr>
        <w:tabs>
          <w:tab w:val="num" w:pos="6480"/>
        </w:tabs>
        <w:ind w:left="6480" w:hanging="360"/>
      </w:pPr>
    </w:lvl>
  </w:abstractNum>
  <w:num w:numId="1">
    <w:abstractNumId w:val="5"/>
  </w:num>
  <w:num w:numId="2">
    <w:abstractNumId w:val="33"/>
  </w:num>
  <w:num w:numId="3">
    <w:abstractNumId w:val="29"/>
  </w:num>
  <w:num w:numId="4">
    <w:abstractNumId w:val="15"/>
  </w:num>
  <w:num w:numId="5">
    <w:abstractNumId w:val="23"/>
  </w:num>
  <w:num w:numId="6">
    <w:abstractNumId w:val="3"/>
  </w:num>
  <w:num w:numId="7">
    <w:abstractNumId w:val="2"/>
  </w:num>
  <w:num w:numId="8">
    <w:abstractNumId w:val="1"/>
  </w:num>
  <w:num w:numId="9">
    <w:abstractNumId w:val="0"/>
  </w:num>
  <w:num w:numId="10">
    <w:abstractNumId w:val="13"/>
  </w:num>
  <w:num w:numId="11">
    <w:abstractNumId w:val="36"/>
  </w:num>
  <w:num w:numId="12">
    <w:abstractNumId w:val="8"/>
  </w:num>
  <w:num w:numId="13">
    <w:abstractNumId w:val="9"/>
  </w:num>
  <w:num w:numId="14">
    <w:abstractNumId w:val="16"/>
  </w:num>
  <w:num w:numId="15">
    <w:abstractNumId w:val="44"/>
  </w:num>
  <w:num w:numId="16">
    <w:abstractNumId w:val="13"/>
  </w:num>
  <w:num w:numId="17">
    <w:abstractNumId w:val="30"/>
  </w:num>
  <w:num w:numId="18">
    <w:abstractNumId w:val="39"/>
  </w:num>
  <w:num w:numId="19">
    <w:abstractNumId w:val="28"/>
  </w:num>
  <w:num w:numId="20">
    <w:abstractNumId w:val="11"/>
  </w:num>
  <w:num w:numId="21">
    <w:abstractNumId w:val="12"/>
  </w:num>
  <w:num w:numId="22">
    <w:abstractNumId w:val="35"/>
  </w:num>
  <w:num w:numId="23">
    <w:abstractNumId w:val="30"/>
  </w:num>
  <w:num w:numId="24">
    <w:abstractNumId w:val="38"/>
  </w:num>
  <w:num w:numId="25">
    <w:abstractNumId w:val="10"/>
  </w:num>
  <w:num w:numId="26">
    <w:abstractNumId w:val="6"/>
  </w:num>
  <w:num w:numId="27">
    <w:abstractNumId w:val="37"/>
  </w:num>
  <w:num w:numId="28">
    <w:abstractNumId w:val="22"/>
  </w:num>
  <w:num w:numId="29">
    <w:abstractNumId w:val="24"/>
  </w:num>
  <w:num w:numId="30">
    <w:abstractNumId w:val="41"/>
  </w:num>
  <w:num w:numId="31">
    <w:abstractNumId w:val="46"/>
  </w:num>
  <w:num w:numId="32">
    <w:abstractNumId w:val="20"/>
  </w:num>
  <w:num w:numId="33">
    <w:abstractNumId w:val="4"/>
  </w:num>
  <w:num w:numId="34">
    <w:abstractNumId w:val="25"/>
  </w:num>
  <w:num w:numId="35">
    <w:abstractNumId w:val="40"/>
  </w:num>
  <w:num w:numId="36">
    <w:abstractNumId w:val="26"/>
  </w:num>
  <w:num w:numId="37">
    <w:abstractNumId w:val="34"/>
  </w:num>
  <w:num w:numId="38">
    <w:abstractNumId w:val="18"/>
  </w:num>
  <w:num w:numId="39">
    <w:abstractNumId w:val="17"/>
  </w:num>
  <w:num w:numId="4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1"/>
  </w:num>
  <w:num w:numId="42">
    <w:abstractNumId w:val="7"/>
  </w:num>
  <w:num w:numId="43">
    <w:abstractNumId w:val="43"/>
  </w:num>
  <w:num w:numId="44">
    <w:abstractNumId w:val="42"/>
  </w:num>
  <w:num w:numId="45">
    <w:abstractNumId w:val="21"/>
  </w:num>
  <w:num w:numId="46">
    <w:abstractNumId w:val="32"/>
  </w:num>
  <w:num w:numId="47">
    <w:abstractNumId w:val="14"/>
  </w:num>
  <w:num w:numId="48">
    <w:abstractNumId w:val="19"/>
  </w:num>
  <w:num w:numId="49">
    <w:abstractNumId w:val="27"/>
    <w:lvlOverride w:ilvl="0"/>
    <w:lvlOverride w:ilvl="1"/>
    <w:lvlOverride w:ilvl="2"/>
    <w:lvlOverride w:ilvl="3"/>
    <w:lvlOverride w:ilvl="4"/>
    <w:lvlOverride w:ilvl="5"/>
    <w:lvlOverride w:ilvl="6"/>
    <w:lvlOverride w:ilvl="7"/>
    <w:lvlOverride w:ilvl="8"/>
  </w:num>
  <w:num w:numId="50">
    <w:abstractNumId w:val="45"/>
    <w:lvlOverride w:ilvl="0"/>
    <w:lvlOverride w:ilvl="1"/>
    <w:lvlOverride w:ilvl="2"/>
    <w:lvlOverride w:ilvl="3"/>
    <w:lvlOverride w:ilvl="4"/>
    <w:lvlOverride w:ilvl="5"/>
    <w:lvlOverride w:ilvl="6"/>
    <w:lvlOverride w:ilvl="7"/>
    <w:lvlOverride w:ilvl="8"/>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ttachedTemplate r:id="rId1"/>
  <w:stylePaneFormatFilter w:val="D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1"/>
  <w:defaultTabStop w:val="720"/>
  <w:characterSpacingControl w:val="doNotCompress"/>
  <w:hdrShapeDefaults>
    <o:shapedefaults v:ext="edit" spidmax="2067"/>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44479"/>
    <w:rsid w:val="00000171"/>
    <w:rsid w:val="00002D9E"/>
    <w:rsid w:val="0000446F"/>
    <w:rsid w:val="000068D8"/>
    <w:rsid w:val="00006DEC"/>
    <w:rsid w:val="00007171"/>
    <w:rsid w:val="00007179"/>
    <w:rsid w:val="0001184D"/>
    <w:rsid w:val="00012B4A"/>
    <w:rsid w:val="00012C6C"/>
    <w:rsid w:val="00012DC1"/>
    <w:rsid w:val="00012F00"/>
    <w:rsid w:val="000146B3"/>
    <w:rsid w:val="00014CA4"/>
    <w:rsid w:val="000161A2"/>
    <w:rsid w:val="0001668C"/>
    <w:rsid w:val="00016898"/>
    <w:rsid w:val="00016D39"/>
    <w:rsid w:val="00020108"/>
    <w:rsid w:val="00020321"/>
    <w:rsid w:val="000220FB"/>
    <w:rsid w:val="000226ED"/>
    <w:rsid w:val="000228C5"/>
    <w:rsid w:val="00023FCC"/>
    <w:rsid w:val="000243EF"/>
    <w:rsid w:val="00025602"/>
    <w:rsid w:val="00025DC1"/>
    <w:rsid w:val="00026607"/>
    <w:rsid w:val="00026823"/>
    <w:rsid w:val="000268AC"/>
    <w:rsid w:val="00026D92"/>
    <w:rsid w:val="0002764F"/>
    <w:rsid w:val="00030F96"/>
    <w:rsid w:val="00032A4D"/>
    <w:rsid w:val="00032F3A"/>
    <w:rsid w:val="000342EE"/>
    <w:rsid w:val="0003485A"/>
    <w:rsid w:val="00035979"/>
    <w:rsid w:val="000364D5"/>
    <w:rsid w:val="00037B00"/>
    <w:rsid w:val="00037C62"/>
    <w:rsid w:val="00041737"/>
    <w:rsid w:val="00041F49"/>
    <w:rsid w:val="00043D2A"/>
    <w:rsid w:val="000449BA"/>
    <w:rsid w:val="00045619"/>
    <w:rsid w:val="0004581A"/>
    <w:rsid w:val="00045833"/>
    <w:rsid w:val="000464E1"/>
    <w:rsid w:val="000467F0"/>
    <w:rsid w:val="0004689E"/>
    <w:rsid w:val="0004703F"/>
    <w:rsid w:val="0004731E"/>
    <w:rsid w:val="0004760B"/>
    <w:rsid w:val="00047784"/>
    <w:rsid w:val="00047ECB"/>
    <w:rsid w:val="00050305"/>
    <w:rsid w:val="00050D2A"/>
    <w:rsid w:val="00051068"/>
    <w:rsid w:val="00051069"/>
    <w:rsid w:val="00053BFC"/>
    <w:rsid w:val="00053CDA"/>
    <w:rsid w:val="0005409E"/>
    <w:rsid w:val="000543C8"/>
    <w:rsid w:val="000546CF"/>
    <w:rsid w:val="00054FAA"/>
    <w:rsid w:val="000575B4"/>
    <w:rsid w:val="000602A1"/>
    <w:rsid w:val="0006058D"/>
    <w:rsid w:val="00060DC6"/>
    <w:rsid w:val="0006107B"/>
    <w:rsid w:val="00061095"/>
    <w:rsid w:val="0006122C"/>
    <w:rsid w:val="00061E3F"/>
    <w:rsid w:val="00062337"/>
    <w:rsid w:val="00062C4F"/>
    <w:rsid w:val="000631FC"/>
    <w:rsid w:val="00064869"/>
    <w:rsid w:val="000652A3"/>
    <w:rsid w:val="00065CC0"/>
    <w:rsid w:val="00065DC6"/>
    <w:rsid w:val="000673C7"/>
    <w:rsid w:val="00067668"/>
    <w:rsid w:val="000703D6"/>
    <w:rsid w:val="00070945"/>
    <w:rsid w:val="00071AA6"/>
    <w:rsid w:val="00072A6A"/>
    <w:rsid w:val="00074B92"/>
    <w:rsid w:val="0007507E"/>
    <w:rsid w:val="0007559A"/>
    <w:rsid w:val="000764A8"/>
    <w:rsid w:val="0007684E"/>
    <w:rsid w:val="000778EB"/>
    <w:rsid w:val="000805F7"/>
    <w:rsid w:val="000806FC"/>
    <w:rsid w:val="000819CD"/>
    <w:rsid w:val="000821BA"/>
    <w:rsid w:val="00082581"/>
    <w:rsid w:val="00082582"/>
    <w:rsid w:val="000826A7"/>
    <w:rsid w:val="000831C5"/>
    <w:rsid w:val="000834A0"/>
    <w:rsid w:val="00083960"/>
    <w:rsid w:val="00084D1C"/>
    <w:rsid w:val="000860DE"/>
    <w:rsid w:val="00086F32"/>
    <w:rsid w:val="000877B9"/>
    <w:rsid w:val="00087C29"/>
    <w:rsid w:val="0008FB7A"/>
    <w:rsid w:val="000914E9"/>
    <w:rsid w:val="0009154E"/>
    <w:rsid w:val="0009211A"/>
    <w:rsid w:val="0009235C"/>
    <w:rsid w:val="000927E5"/>
    <w:rsid w:val="00092CEF"/>
    <w:rsid w:val="00093492"/>
    <w:rsid w:val="00094C26"/>
    <w:rsid w:val="000956F5"/>
    <w:rsid w:val="000958FB"/>
    <w:rsid w:val="000962D3"/>
    <w:rsid w:val="00096B12"/>
    <w:rsid w:val="000A1462"/>
    <w:rsid w:val="000A277D"/>
    <w:rsid w:val="000A4198"/>
    <w:rsid w:val="000A4FF0"/>
    <w:rsid w:val="000A5C4E"/>
    <w:rsid w:val="000A66DC"/>
    <w:rsid w:val="000B070E"/>
    <w:rsid w:val="000B0880"/>
    <w:rsid w:val="000B151C"/>
    <w:rsid w:val="000B1D8C"/>
    <w:rsid w:val="000B1FBC"/>
    <w:rsid w:val="000B219A"/>
    <w:rsid w:val="000B4D62"/>
    <w:rsid w:val="000B5937"/>
    <w:rsid w:val="000B5BD5"/>
    <w:rsid w:val="000B7C1B"/>
    <w:rsid w:val="000C06EA"/>
    <w:rsid w:val="000C0A6A"/>
    <w:rsid w:val="000C1779"/>
    <w:rsid w:val="000C21D6"/>
    <w:rsid w:val="000C36E4"/>
    <w:rsid w:val="000C3908"/>
    <w:rsid w:val="000C4D60"/>
    <w:rsid w:val="000C527A"/>
    <w:rsid w:val="000C58C5"/>
    <w:rsid w:val="000C5FB8"/>
    <w:rsid w:val="000C63D6"/>
    <w:rsid w:val="000C7E94"/>
    <w:rsid w:val="000D064F"/>
    <w:rsid w:val="000D0EC7"/>
    <w:rsid w:val="000D0F9B"/>
    <w:rsid w:val="000D1583"/>
    <w:rsid w:val="000D228D"/>
    <w:rsid w:val="000D27E5"/>
    <w:rsid w:val="000D365A"/>
    <w:rsid w:val="000D3BCD"/>
    <w:rsid w:val="000D3E10"/>
    <w:rsid w:val="000D4609"/>
    <w:rsid w:val="000D4BE7"/>
    <w:rsid w:val="000D4EBD"/>
    <w:rsid w:val="000D51A9"/>
    <w:rsid w:val="000D52BD"/>
    <w:rsid w:val="000D5784"/>
    <w:rsid w:val="000D7B5C"/>
    <w:rsid w:val="000E01CB"/>
    <w:rsid w:val="000E0423"/>
    <w:rsid w:val="000E12B0"/>
    <w:rsid w:val="000E130C"/>
    <w:rsid w:val="000E172F"/>
    <w:rsid w:val="000E2AD2"/>
    <w:rsid w:val="000E4324"/>
    <w:rsid w:val="000E48B2"/>
    <w:rsid w:val="000E4BD4"/>
    <w:rsid w:val="000E5B61"/>
    <w:rsid w:val="000E6EF5"/>
    <w:rsid w:val="000E7BBB"/>
    <w:rsid w:val="000E7DCB"/>
    <w:rsid w:val="000F1EDA"/>
    <w:rsid w:val="000F3276"/>
    <w:rsid w:val="000F3D16"/>
    <w:rsid w:val="000F3F90"/>
    <w:rsid w:val="000F513D"/>
    <w:rsid w:val="000F6A99"/>
    <w:rsid w:val="000F6B67"/>
    <w:rsid w:val="000F7CC9"/>
    <w:rsid w:val="000F7F58"/>
    <w:rsid w:val="001008E0"/>
    <w:rsid w:val="00101526"/>
    <w:rsid w:val="001024E8"/>
    <w:rsid w:val="001040E7"/>
    <w:rsid w:val="001046CC"/>
    <w:rsid w:val="001051ED"/>
    <w:rsid w:val="0010548E"/>
    <w:rsid w:val="00106A9B"/>
    <w:rsid w:val="00110836"/>
    <w:rsid w:val="001108AC"/>
    <w:rsid w:val="00111AB1"/>
    <w:rsid w:val="001120F4"/>
    <w:rsid w:val="001121E6"/>
    <w:rsid w:val="001126D4"/>
    <w:rsid w:val="00112F0F"/>
    <w:rsid w:val="0011340D"/>
    <w:rsid w:val="001145E1"/>
    <w:rsid w:val="00115B45"/>
    <w:rsid w:val="0011609F"/>
    <w:rsid w:val="001171CE"/>
    <w:rsid w:val="001178B2"/>
    <w:rsid w:val="00120C7D"/>
    <w:rsid w:val="00121135"/>
    <w:rsid w:val="001215DF"/>
    <w:rsid w:val="00122628"/>
    <w:rsid w:val="00124F42"/>
    <w:rsid w:val="00125C2A"/>
    <w:rsid w:val="00127003"/>
    <w:rsid w:val="0012767D"/>
    <w:rsid w:val="001300B6"/>
    <w:rsid w:val="0013153B"/>
    <w:rsid w:val="00131CD7"/>
    <w:rsid w:val="00133300"/>
    <w:rsid w:val="001349DE"/>
    <w:rsid w:val="00135724"/>
    <w:rsid w:val="00135F2A"/>
    <w:rsid w:val="001373BA"/>
    <w:rsid w:val="001375DB"/>
    <w:rsid w:val="00141084"/>
    <w:rsid w:val="001428D2"/>
    <w:rsid w:val="00142C0A"/>
    <w:rsid w:val="00142FB5"/>
    <w:rsid w:val="00144DCE"/>
    <w:rsid w:val="00145EF5"/>
    <w:rsid w:val="00146A16"/>
    <w:rsid w:val="00150F43"/>
    <w:rsid w:val="001514E8"/>
    <w:rsid w:val="00151D4B"/>
    <w:rsid w:val="001524DA"/>
    <w:rsid w:val="00152775"/>
    <w:rsid w:val="00152CEB"/>
    <w:rsid w:val="00152F9A"/>
    <w:rsid w:val="0015379D"/>
    <w:rsid w:val="00153A1C"/>
    <w:rsid w:val="00154F93"/>
    <w:rsid w:val="00155209"/>
    <w:rsid w:val="0015602C"/>
    <w:rsid w:val="001567A9"/>
    <w:rsid w:val="00156E9D"/>
    <w:rsid w:val="00157544"/>
    <w:rsid w:val="00160323"/>
    <w:rsid w:val="00161214"/>
    <w:rsid w:val="001622C1"/>
    <w:rsid w:val="001635A1"/>
    <w:rsid w:val="00163911"/>
    <w:rsid w:val="00163ADE"/>
    <w:rsid w:val="00163C23"/>
    <w:rsid w:val="00164487"/>
    <w:rsid w:val="0016507C"/>
    <w:rsid w:val="0016571B"/>
    <w:rsid w:val="001659BC"/>
    <w:rsid w:val="0016694D"/>
    <w:rsid w:val="00167FAB"/>
    <w:rsid w:val="0017070B"/>
    <w:rsid w:val="00170ECE"/>
    <w:rsid w:val="00171C91"/>
    <w:rsid w:val="00173B1E"/>
    <w:rsid w:val="00173B84"/>
    <w:rsid w:val="00173C09"/>
    <w:rsid w:val="00174AD3"/>
    <w:rsid w:val="00174FBE"/>
    <w:rsid w:val="00176641"/>
    <w:rsid w:val="00176C2E"/>
    <w:rsid w:val="00177CFE"/>
    <w:rsid w:val="00177E81"/>
    <w:rsid w:val="001803B4"/>
    <w:rsid w:val="001807F1"/>
    <w:rsid w:val="0018093B"/>
    <w:rsid w:val="00180A7C"/>
    <w:rsid w:val="00180F83"/>
    <w:rsid w:val="0018125D"/>
    <w:rsid w:val="0018144A"/>
    <w:rsid w:val="001821DB"/>
    <w:rsid w:val="00182227"/>
    <w:rsid w:val="00183B3C"/>
    <w:rsid w:val="0018425F"/>
    <w:rsid w:val="00184554"/>
    <w:rsid w:val="001846A8"/>
    <w:rsid w:val="00184DAC"/>
    <w:rsid w:val="00184F4D"/>
    <w:rsid w:val="001852BF"/>
    <w:rsid w:val="001853A2"/>
    <w:rsid w:val="00185DF3"/>
    <w:rsid w:val="00187814"/>
    <w:rsid w:val="00187856"/>
    <w:rsid w:val="001905ED"/>
    <w:rsid w:val="00190947"/>
    <w:rsid w:val="00190BDD"/>
    <w:rsid w:val="00190EF2"/>
    <w:rsid w:val="00192E1E"/>
    <w:rsid w:val="0019442C"/>
    <w:rsid w:val="00195690"/>
    <w:rsid w:val="00195A17"/>
    <w:rsid w:val="0019612A"/>
    <w:rsid w:val="00197348"/>
    <w:rsid w:val="001A04E0"/>
    <w:rsid w:val="001A062D"/>
    <w:rsid w:val="001A1380"/>
    <w:rsid w:val="001A1D43"/>
    <w:rsid w:val="001A2255"/>
    <w:rsid w:val="001A247D"/>
    <w:rsid w:val="001A2919"/>
    <w:rsid w:val="001A33A6"/>
    <w:rsid w:val="001A392A"/>
    <w:rsid w:val="001A3F6A"/>
    <w:rsid w:val="001A5D95"/>
    <w:rsid w:val="001A5DBA"/>
    <w:rsid w:val="001A750A"/>
    <w:rsid w:val="001B0158"/>
    <w:rsid w:val="001B06FE"/>
    <w:rsid w:val="001B0BC1"/>
    <w:rsid w:val="001B0E8D"/>
    <w:rsid w:val="001B1FA8"/>
    <w:rsid w:val="001B2893"/>
    <w:rsid w:val="001B2DA4"/>
    <w:rsid w:val="001B3023"/>
    <w:rsid w:val="001B3438"/>
    <w:rsid w:val="001B3CDD"/>
    <w:rsid w:val="001B4AB7"/>
    <w:rsid w:val="001B543B"/>
    <w:rsid w:val="001B553B"/>
    <w:rsid w:val="001B5E4E"/>
    <w:rsid w:val="001B712E"/>
    <w:rsid w:val="001B75A9"/>
    <w:rsid w:val="001B7E8D"/>
    <w:rsid w:val="001C0AB5"/>
    <w:rsid w:val="001C36B4"/>
    <w:rsid w:val="001C3EAF"/>
    <w:rsid w:val="001C4010"/>
    <w:rsid w:val="001C43E3"/>
    <w:rsid w:val="001C5028"/>
    <w:rsid w:val="001C5BEE"/>
    <w:rsid w:val="001C72DD"/>
    <w:rsid w:val="001D0705"/>
    <w:rsid w:val="001D150A"/>
    <w:rsid w:val="001D1A05"/>
    <w:rsid w:val="001D245B"/>
    <w:rsid w:val="001D26A8"/>
    <w:rsid w:val="001D3DB2"/>
    <w:rsid w:val="001D4B2E"/>
    <w:rsid w:val="001D4C2F"/>
    <w:rsid w:val="001D51EB"/>
    <w:rsid w:val="001D6163"/>
    <w:rsid w:val="001D6B65"/>
    <w:rsid w:val="001D74D9"/>
    <w:rsid w:val="001D7933"/>
    <w:rsid w:val="001D7D8C"/>
    <w:rsid w:val="001D7ED1"/>
    <w:rsid w:val="001E1363"/>
    <w:rsid w:val="001E20D6"/>
    <w:rsid w:val="001E315D"/>
    <w:rsid w:val="001E355B"/>
    <w:rsid w:val="001E379D"/>
    <w:rsid w:val="001E44A0"/>
    <w:rsid w:val="001E5F0D"/>
    <w:rsid w:val="001E78FB"/>
    <w:rsid w:val="001E7E99"/>
    <w:rsid w:val="001F0345"/>
    <w:rsid w:val="001F13DE"/>
    <w:rsid w:val="001F2602"/>
    <w:rsid w:val="001F2E23"/>
    <w:rsid w:val="001F4406"/>
    <w:rsid w:val="001F5640"/>
    <w:rsid w:val="001F6604"/>
    <w:rsid w:val="001F6827"/>
    <w:rsid w:val="002006ED"/>
    <w:rsid w:val="00203015"/>
    <w:rsid w:val="00203017"/>
    <w:rsid w:val="002044B8"/>
    <w:rsid w:val="00204B0B"/>
    <w:rsid w:val="00204C57"/>
    <w:rsid w:val="00204FCE"/>
    <w:rsid w:val="002052A8"/>
    <w:rsid w:val="00205B4D"/>
    <w:rsid w:val="00206EA5"/>
    <w:rsid w:val="00207093"/>
    <w:rsid w:val="0021014B"/>
    <w:rsid w:val="00210835"/>
    <w:rsid w:val="0021107F"/>
    <w:rsid w:val="002114A8"/>
    <w:rsid w:val="00211F3D"/>
    <w:rsid w:val="002122D8"/>
    <w:rsid w:val="002126F4"/>
    <w:rsid w:val="002138B2"/>
    <w:rsid w:val="00214135"/>
    <w:rsid w:val="00214E6B"/>
    <w:rsid w:val="0021553D"/>
    <w:rsid w:val="00215652"/>
    <w:rsid w:val="00216329"/>
    <w:rsid w:val="00217336"/>
    <w:rsid w:val="002177EE"/>
    <w:rsid w:val="00217988"/>
    <w:rsid w:val="002202CA"/>
    <w:rsid w:val="00222907"/>
    <w:rsid w:val="00223412"/>
    <w:rsid w:val="002243C5"/>
    <w:rsid w:val="00225BBB"/>
    <w:rsid w:val="0022620C"/>
    <w:rsid w:val="002264D9"/>
    <w:rsid w:val="00230482"/>
    <w:rsid w:val="00230824"/>
    <w:rsid w:val="00232FB1"/>
    <w:rsid w:val="002343DD"/>
    <w:rsid w:val="00234488"/>
    <w:rsid w:val="00234D33"/>
    <w:rsid w:val="002353C2"/>
    <w:rsid w:val="00235529"/>
    <w:rsid w:val="00237313"/>
    <w:rsid w:val="00240DB8"/>
    <w:rsid w:val="00241CD5"/>
    <w:rsid w:val="002424A1"/>
    <w:rsid w:val="0024250B"/>
    <w:rsid w:val="00242B76"/>
    <w:rsid w:val="00244700"/>
    <w:rsid w:val="00244831"/>
    <w:rsid w:val="002448CA"/>
    <w:rsid w:val="00244ADC"/>
    <w:rsid w:val="002465ED"/>
    <w:rsid w:val="002517C6"/>
    <w:rsid w:val="002519D3"/>
    <w:rsid w:val="002522AF"/>
    <w:rsid w:val="0025287C"/>
    <w:rsid w:val="00253B02"/>
    <w:rsid w:val="00253C75"/>
    <w:rsid w:val="00253EEE"/>
    <w:rsid w:val="00254C50"/>
    <w:rsid w:val="00254CD6"/>
    <w:rsid w:val="00255790"/>
    <w:rsid w:val="00256100"/>
    <w:rsid w:val="00256293"/>
    <w:rsid w:val="00256590"/>
    <w:rsid w:val="00256E9E"/>
    <w:rsid w:val="00256FA2"/>
    <w:rsid w:val="002571BB"/>
    <w:rsid w:val="00260294"/>
    <w:rsid w:val="00260ABA"/>
    <w:rsid w:val="00261088"/>
    <w:rsid w:val="002615B7"/>
    <w:rsid w:val="00262291"/>
    <w:rsid w:val="0026231B"/>
    <w:rsid w:val="0026293F"/>
    <w:rsid w:val="00264794"/>
    <w:rsid w:val="00264AD8"/>
    <w:rsid w:val="0026529A"/>
    <w:rsid w:val="002652EC"/>
    <w:rsid w:val="00265419"/>
    <w:rsid w:val="00265BD9"/>
    <w:rsid w:val="00265CC7"/>
    <w:rsid w:val="00267890"/>
    <w:rsid w:val="00267A44"/>
    <w:rsid w:val="00267BB9"/>
    <w:rsid w:val="00267BE3"/>
    <w:rsid w:val="00270068"/>
    <w:rsid w:val="002713A1"/>
    <w:rsid w:val="00271E59"/>
    <w:rsid w:val="002727C5"/>
    <w:rsid w:val="002731B5"/>
    <w:rsid w:val="00273582"/>
    <w:rsid w:val="002739BC"/>
    <w:rsid w:val="00273DDB"/>
    <w:rsid w:val="00273DF9"/>
    <w:rsid w:val="00273F3F"/>
    <w:rsid w:val="0027405F"/>
    <w:rsid w:val="00274F13"/>
    <w:rsid w:val="00275E48"/>
    <w:rsid w:val="00275EF7"/>
    <w:rsid w:val="0027605E"/>
    <w:rsid w:val="00276E67"/>
    <w:rsid w:val="00281442"/>
    <w:rsid w:val="00282E4F"/>
    <w:rsid w:val="0028323B"/>
    <w:rsid w:val="0028332A"/>
    <w:rsid w:val="00284B29"/>
    <w:rsid w:val="002864D1"/>
    <w:rsid w:val="00287D6D"/>
    <w:rsid w:val="00287DB5"/>
    <w:rsid w:val="00287F3D"/>
    <w:rsid w:val="0029039D"/>
    <w:rsid w:val="002907A1"/>
    <w:rsid w:val="00290F50"/>
    <w:rsid w:val="00291D7A"/>
    <w:rsid w:val="0029216C"/>
    <w:rsid w:val="00293AEC"/>
    <w:rsid w:val="0029537E"/>
    <w:rsid w:val="00296036"/>
    <w:rsid w:val="00296B42"/>
    <w:rsid w:val="002A01C5"/>
    <w:rsid w:val="002A0C02"/>
    <w:rsid w:val="002A10DC"/>
    <w:rsid w:val="002A1894"/>
    <w:rsid w:val="002A5576"/>
    <w:rsid w:val="002A6A32"/>
    <w:rsid w:val="002A736C"/>
    <w:rsid w:val="002A78B0"/>
    <w:rsid w:val="002A7B5A"/>
    <w:rsid w:val="002B0BF8"/>
    <w:rsid w:val="002B1AEB"/>
    <w:rsid w:val="002B1BB5"/>
    <w:rsid w:val="002B2421"/>
    <w:rsid w:val="002B3460"/>
    <w:rsid w:val="002B422A"/>
    <w:rsid w:val="002B6B14"/>
    <w:rsid w:val="002B77DF"/>
    <w:rsid w:val="002C0DD9"/>
    <w:rsid w:val="002C11F1"/>
    <w:rsid w:val="002C1680"/>
    <w:rsid w:val="002C3177"/>
    <w:rsid w:val="002C3E07"/>
    <w:rsid w:val="002C4D48"/>
    <w:rsid w:val="002C76A2"/>
    <w:rsid w:val="002C7929"/>
    <w:rsid w:val="002C7EDC"/>
    <w:rsid w:val="002D2F13"/>
    <w:rsid w:val="002D3584"/>
    <w:rsid w:val="002D3A2F"/>
    <w:rsid w:val="002D47D1"/>
    <w:rsid w:val="002D50D9"/>
    <w:rsid w:val="002D51AB"/>
    <w:rsid w:val="002D52A3"/>
    <w:rsid w:val="002D6C59"/>
    <w:rsid w:val="002D6FEF"/>
    <w:rsid w:val="002D7E5A"/>
    <w:rsid w:val="002E005A"/>
    <w:rsid w:val="002E047A"/>
    <w:rsid w:val="002E0FBE"/>
    <w:rsid w:val="002E15D4"/>
    <w:rsid w:val="002E2AB0"/>
    <w:rsid w:val="002E38EB"/>
    <w:rsid w:val="002E4730"/>
    <w:rsid w:val="002E49B2"/>
    <w:rsid w:val="002E5D3B"/>
    <w:rsid w:val="002E5E6E"/>
    <w:rsid w:val="002E6696"/>
    <w:rsid w:val="002E6932"/>
    <w:rsid w:val="002F0803"/>
    <w:rsid w:val="002F1BFA"/>
    <w:rsid w:val="002F2134"/>
    <w:rsid w:val="002F27CB"/>
    <w:rsid w:val="002F5962"/>
    <w:rsid w:val="002F7951"/>
    <w:rsid w:val="002F7F42"/>
    <w:rsid w:val="002F7F8C"/>
    <w:rsid w:val="00300C62"/>
    <w:rsid w:val="00300C83"/>
    <w:rsid w:val="00301A66"/>
    <w:rsid w:val="00301ACB"/>
    <w:rsid w:val="0030389F"/>
    <w:rsid w:val="00304912"/>
    <w:rsid w:val="00305AA4"/>
    <w:rsid w:val="0030730C"/>
    <w:rsid w:val="003077EB"/>
    <w:rsid w:val="00307999"/>
    <w:rsid w:val="00307A60"/>
    <w:rsid w:val="00310C5A"/>
    <w:rsid w:val="00310FF8"/>
    <w:rsid w:val="0031182E"/>
    <w:rsid w:val="00311A48"/>
    <w:rsid w:val="00311AE6"/>
    <w:rsid w:val="003159EA"/>
    <w:rsid w:val="003161A7"/>
    <w:rsid w:val="00316FD4"/>
    <w:rsid w:val="003179FC"/>
    <w:rsid w:val="0032125A"/>
    <w:rsid w:val="00321790"/>
    <w:rsid w:val="003224C1"/>
    <w:rsid w:val="00322F9A"/>
    <w:rsid w:val="00323670"/>
    <w:rsid w:val="00323766"/>
    <w:rsid w:val="00323D98"/>
    <w:rsid w:val="00324001"/>
    <w:rsid w:val="00324834"/>
    <w:rsid w:val="00324E9E"/>
    <w:rsid w:val="00324EE0"/>
    <w:rsid w:val="003256AC"/>
    <w:rsid w:val="00327227"/>
    <w:rsid w:val="0033063E"/>
    <w:rsid w:val="0033191B"/>
    <w:rsid w:val="003322CE"/>
    <w:rsid w:val="00332D56"/>
    <w:rsid w:val="00332F67"/>
    <w:rsid w:val="003336F9"/>
    <w:rsid w:val="003340D9"/>
    <w:rsid w:val="00334592"/>
    <w:rsid w:val="0033471E"/>
    <w:rsid w:val="003348CD"/>
    <w:rsid w:val="00335F74"/>
    <w:rsid w:val="00336A0A"/>
    <w:rsid w:val="0033724E"/>
    <w:rsid w:val="003372F8"/>
    <w:rsid w:val="0033736F"/>
    <w:rsid w:val="003427F0"/>
    <w:rsid w:val="00343512"/>
    <w:rsid w:val="00343AE9"/>
    <w:rsid w:val="003443E9"/>
    <w:rsid w:val="00345D7B"/>
    <w:rsid w:val="003468AD"/>
    <w:rsid w:val="00346990"/>
    <w:rsid w:val="00346EED"/>
    <w:rsid w:val="00351785"/>
    <w:rsid w:val="00351AF9"/>
    <w:rsid w:val="00351E15"/>
    <w:rsid w:val="00352A1F"/>
    <w:rsid w:val="003533C8"/>
    <w:rsid w:val="00354B80"/>
    <w:rsid w:val="00356336"/>
    <w:rsid w:val="003565E2"/>
    <w:rsid w:val="00356C5C"/>
    <w:rsid w:val="003572E8"/>
    <w:rsid w:val="00360FEC"/>
    <w:rsid w:val="00361ECE"/>
    <w:rsid w:val="00362581"/>
    <w:rsid w:val="003625F2"/>
    <w:rsid w:val="00363F79"/>
    <w:rsid w:val="003644C7"/>
    <w:rsid w:val="00365449"/>
    <w:rsid w:val="00366D4D"/>
    <w:rsid w:val="00367A66"/>
    <w:rsid w:val="00367B72"/>
    <w:rsid w:val="00370C2D"/>
    <w:rsid w:val="00370C35"/>
    <w:rsid w:val="00371A07"/>
    <w:rsid w:val="00372262"/>
    <w:rsid w:val="0037264F"/>
    <w:rsid w:val="00372E4C"/>
    <w:rsid w:val="003735EC"/>
    <w:rsid w:val="003738AD"/>
    <w:rsid w:val="00373926"/>
    <w:rsid w:val="0037479B"/>
    <w:rsid w:val="003753AF"/>
    <w:rsid w:val="003757C8"/>
    <w:rsid w:val="00375A28"/>
    <w:rsid w:val="00377EC3"/>
    <w:rsid w:val="00377EEA"/>
    <w:rsid w:val="00377F8E"/>
    <w:rsid w:val="00381347"/>
    <w:rsid w:val="00381ABF"/>
    <w:rsid w:val="00382630"/>
    <w:rsid w:val="003834FE"/>
    <w:rsid w:val="0038430B"/>
    <w:rsid w:val="00385F91"/>
    <w:rsid w:val="00387289"/>
    <w:rsid w:val="00387921"/>
    <w:rsid w:val="00387BF2"/>
    <w:rsid w:val="00390271"/>
    <w:rsid w:val="00390843"/>
    <w:rsid w:val="00390E4D"/>
    <w:rsid w:val="00391D13"/>
    <w:rsid w:val="00392B16"/>
    <w:rsid w:val="00393862"/>
    <w:rsid w:val="003938B6"/>
    <w:rsid w:val="003962F2"/>
    <w:rsid w:val="00396F20"/>
    <w:rsid w:val="00397A4D"/>
    <w:rsid w:val="00397F1F"/>
    <w:rsid w:val="003A06EF"/>
    <w:rsid w:val="003A0A49"/>
    <w:rsid w:val="003A166B"/>
    <w:rsid w:val="003A26C7"/>
    <w:rsid w:val="003B00BE"/>
    <w:rsid w:val="003B2123"/>
    <w:rsid w:val="003B214F"/>
    <w:rsid w:val="003B2171"/>
    <w:rsid w:val="003B4147"/>
    <w:rsid w:val="003B4352"/>
    <w:rsid w:val="003B45A6"/>
    <w:rsid w:val="003B4BA4"/>
    <w:rsid w:val="003B50C0"/>
    <w:rsid w:val="003B69B3"/>
    <w:rsid w:val="003C06D6"/>
    <w:rsid w:val="003C086F"/>
    <w:rsid w:val="003C12B6"/>
    <w:rsid w:val="003C1EA3"/>
    <w:rsid w:val="003C28D8"/>
    <w:rsid w:val="003C2947"/>
    <w:rsid w:val="003C2DA6"/>
    <w:rsid w:val="003C2ED8"/>
    <w:rsid w:val="003C32C3"/>
    <w:rsid w:val="003C3555"/>
    <w:rsid w:val="003C430E"/>
    <w:rsid w:val="003C4DAB"/>
    <w:rsid w:val="003C5A11"/>
    <w:rsid w:val="003C7103"/>
    <w:rsid w:val="003D06C6"/>
    <w:rsid w:val="003D0B86"/>
    <w:rsid w:val="003D1416"/>
    <w:rsid w:val="003D171A"/>
    <w:rsid w:val="003D1D4A"/>
    <w:rsid w:val="003D1DD2"/>
    <w:rsid w:val="003D2335"/>
    <w:rsid w:val="003D2683"/>
    <w:rsid w:val="003D31A6"/>
    <w:rsid w:val="003D3E0B"/>
    <w:rsid w:val="003D4802"/>
    <w:rsid w:val="003D5E69"/>
    <w:rsid w:val="003D66D9"/>
    <w:rsid w:val="003D70A0"/>
    <w:rsid w:val="003D7228"/>
    <w:rsid w:val="003D7D29"/>
    <w:rsid w:val="003D7E05"/>
    <w:rsid w:val="003D7ED3"/>
    <w:rsid w:val="003D7FCD"/>
    <w:rsid w:val="003E0C73"/>
    <w:rsid w:val="003E107C"/>
    <w:rsid w:val="003E1238"/>
    <w:rsid w:val="003E13DC"/>
    <w:rsid w:val="003E18B8"/>
    <w:rsid w:val="003E25B8"/>
    <w:rsid w:val="003E26DF"/>
    <w:rsid w:val="003E3652"/>
    <w:rsid w:val="003E3BBE"/>
    <w:rsid w:val="003E410E"/>
    <w:rsid w:val="003E5A4B"/>
    <w:rsid w:val="003E5E77"/>
    <w:rsid w:val="003E6210"/>
    <w:rsid w:val="003E668F"/>
    <w:rsid w:val="003E7922"/>
    <w:rsid w:val="003F0354"/>
    <w:rsid w:val="003F04A2"/>
    <w:rsid w:val="003F0515"/>
    <w:rsid w:val="003F07EF"/>
    <w:rsid w:val="003F1DD9"/>
    <w:rsid w:val="003F2155"/>
    <w:rsid w:val="003F3331"/>
    <w:rsid w:val="003F4250"/>
    <w:rsid w:val="003F7141"/>
    <w:rsid w:val="003F7518"/>
    <w:rsid w:val="0040005F"/>
    <w:rsid w:val="00400299"/>
    <w:rsid w:val="00400782"/>
    <w:rsid w:val="00400C51"/>
    <w:rsid w:val="004010E6"/>
    <w:rsid w:val="00401596"/>
    <w:rsid w:val="00403A06"/>
    <w:rsid w:val="00404A5E"/>
    <w:rsid w:val="004062CC"/>
    <w:rsid w:val="0041075B"/>
    <w:rsid w:val="00410F12"/>
    <w:rsid w:val="004127B1"/>
    <w:rsid w:val="004138C5"/>
    <w:rsid w:val="00414097"/>
    <w:rsid w:val="0041487E"/>
    <w:rsid w:val="004155B2"/>
    <w:rsid w:val="00415AE1"/>
    <w:rsid w:val="00416EA5"/>
    <w:rsid w:val="00417106"/>
    <w:rsid w:val="00417306"/>
    <w:rsid w:val="004177C7"/>
    <w:rsid w:val="00417DB3"/>
    <w:rsid w:val="004201A3"/>
    <w:rsid w:val="00421918"/>
    <w:rsid w:val="00422B03"/>
    <w:rsid w:val="0042352C"/>
    <w:rsid w:val="00423F2C"/>
    <w:rsid w:val="00424128"/>
    <w:rsid w:val="00424199"/>
    <w:rsid w:val="00424B85"/>
    <w:rsid w:val="00424F61"/>
    <w:rsid w:val="00426547"/>
    <w:rsid w:val="00426722"/>
    <w:rsid w:val="00426D3A"/>
    <w:rsid w:val="00427C47"/>
    <w:rsid w:val="00433FF8"/>
    <w:rsid w:val="004343B7"/>
    <w:rsid w:val="00434B97"/>
    <w:rsid w:val="004354EC"/>
    <w:rsid w:val="00435E2E"/>
    <w:rsid w:val="00437076"/>
    <w:rsid w:val="0043748F"/>
    <w:rsid w:val="004401BC"/>
    <w:rsid w:val="004410B5"/>
    <w:rsid w:val="00441329"/>
    <w:rsid w:val="00441F16"/>
    <w:rsid w:val="004425C8"/>
    <w:rsid w:val="00443F89"/>
    <w:rsid w:val="00444208"/>
    <w:rsid w:val="0044582D"/>
    <w:rsid w:val="00446973"/>
    <w:rsid w:val="00447D1D"/>
    <w:rsid w:val="004507C1"/>
    <w:rsid w:val="004509EE"/>
    <w:rsid w:val="00451421"/>
    <w:rsid w:val="004516AA"/>
    <w:rsid w:val="0045357C"/>
    <w:rsid w:val="00454422"/>
    <w:rsid w:val="0045484A"/>
    <w:rsid w:val="00454C4D"/>
    <w:rsid w:val="00455D6A"/>
    <w:rsid w:val="004571A8"/>
    <w:rsid w:val="004579EB"/>
    <w:rsid w:val="00457AB3"/>
    <w:rsid w:val="00457C92"/>
    <w:rsid w:val="00457F68"/>
    <w:rsid w:val="00460CD3"/>
    <w:rsid w:val="00460E8F"/>
    <w:rsid w:val="004613A8"/>
    <w:rsid w:val="004614AA"/>
    <w:rsid w:val="004628B3"/>
    <w:rsid w:val="00462B73"/>
    <w:rsid w:val="0046448C"/>
    <w:rsid w:val="00464A88"/>
    <w:rsid w:val="004650DF"/>
    <w:rsid w:val="00465BE1"/>
    <w:rsid w:val="00466C55"/>
    <w:rsid w:val="00466EFF"/>
    <w:rsid w:val="00467226"/>
    <w:rsid w:val="00467614"/>
    <w:rsid w:val="00467966"/>
    <w:rsid w:val="00467F8A"/>
    <w:rsid w:val="004700E5"/>
    <w:rsid w:val="00470C28"/>
    <w:rsid w:val="00473D31"/>
    <w:rsid w:val="00475725"/>
    <w:rsid w:val="00476251"/>
    <w:rsid w:val="00477D44"/>
    <w:rsid w:val="00477D99"/>
    <w:rsid w:val="00480E94"/>
    <w:rsid w:val="0048309A"/>
    <w:rsid w:val="00484479"/>
    <w:rsid w:val="004856F0"/>
    <w:rsid w:val="004862F0"/>
    <w:rsid w:val="00486608"/>
    <w:rsid w:val="00486986"/>
    <w:rsid w:val="00486E4C"/>
    <w:rsid w:val="004900D1"/>
    <w:rsid w:val="00490183"/>
    <w:rsid w:val="004917DA"/>
    <w:rsid w:val="004923CC"/>
    <w:rsid w:val="00492A0B"/>
    <w:rsid w:val="00492A3F"/>
    <w:rsid w:val="00493B18"/>
    <w:rsid w:val="00494682"/>
    <w:rsid w:val="004949F9"/>
    <w:rsid w:val="00495F87"/>
    <w:rsid w:val="004976DE"/>
    <w:rsid w:val="00497A46"/>
    <w:rsid w:val="00497AB9"/>
    <w:rsid w:val="004A070B"/>
    <w:rsid w:val="004A0F8D"/>
    <w:rsid w:val="004A3D56"/>
    <w:rsid w:val="004A4386"/>
    <w:rsid w:val="004A47EA"/>
    <w:rsid w:val="004A5A05"/>
    <w:rsid w:val="004A5D23"/>
    <w:rsid w:val="004A667F"/>
    <w:rsid w:val="004A677A"/>
    <w:rsid w:val="004A6AA0"/>
    <w:rsid w:val="004A71FE"/>
    <w:rsid w:val="004A7D96"/>
    <w:rsid w:val="004B0AA6"/>
    <w:rsid w:val="004B0C09"/>
    <w:rsid w:val="004B0EAC"/>
    <w:rsid w:val="004B13DF"/>
    <w:rsid w:val="004B13F6"/>
    <w:rsid w:val="004B1995"/>
    <w:rsid w:val="004B1C22"/>
    <w:rsid w:val="004B200B"/>
    <w:rsid w:val="004B2282"/>
    <w:rsid w:val="004B427C"/>
    <w:rsid w:val="004B4332"/>
    <w:rsid w:val="004B49F1"/>
    <w:rsid w:val="004B61EE"/>
    <w:rsid w:val="004B620F"/>
    <w:rsid w:val="004B6248"/>
    <w:rsid w:val="004B66B9"/>
    <w:rsid w:val="004B6837"/>
    <w:rsid w:val="004B6C2C"/>
    <w:rsid w:val="004B7B16"/>
    <w:rsid w:val="004B7CCA"/>
    <w:rsid w:val="004B7E68"/>
    <w:rsid w:val="004C05ED"/>
    <w:rsid w:val="004C0AA1"/>
    <w:rsid w:val="004C168A"/>
    <w:rsid w:val="004C1EC2"/>
    <w:rsid w:val="004C47E2"/>
    <w:rsid w:val="004C4823"/>
    <w:rsid w:val="004C528B"/>
    <w:rsid w:val="004C5353"/>
    <w:rsid w:val="004C602A"/>
    <w:rsid w:val="004C6AC1"/>
    <w:rsid w:val="004C6C45"/>
    <w:rsid w:val="004C71CD"/>
    <w:rsid w:val="004C72F6"/>
    <w:rsid w:val="004C79F3"/>
    <w:rsid w:val="004D0226"/>
    <w:rsid w:val="004D35F8"/>
    <w:rsid w:val="004D3814"/>
    <w:rsid w:val="004D3D2E"/>
    <w:rsid w:val="004D413A"/>
    <w:rsid w:val="004D4BC5"/>
    <w:rsid w:val="004E0099"/>
    <w:rsid w:val="004E0E01"/>
    <w:rsid w:val="004E20BA"/>
    <w:rsid w:val="004E4C78"/>
    <w:rsid w:val="004E4E53"/>
    <w:rsid w:val="004E559D"/>
    <w:rsid w:val="004E603D"/>
    <w:rsid w:val="004E6A95"/>
    <w:rsid w:val="004E7027"/>
    <w:rsid w:val="004E7E21"/>
    <w:rsid w:val="004F0F35"/>
    <w:rsid w:val="004F14F3"/>
    <w:rsid w:val="004F1F6A"/>
    <w:rsid w:val="004F212D"/>
    <w:rsid w:val="004F26B0"/>
    <w:rsid w:val="004F2759"/>
    <w:rsid w:val="004F312F"/>
    <w:rsid w:val="004F4B99"/>
    <w:rsid w:val="004F6CAD"/>
    <w:rsid w:val="00503DB6"/>
    <w:rsid w:val="005048B8"/>
    <w:rsid w:val="0050657A"/>
    <w:rsid w:val="005067C5"/>
    <w:rsid w:val="00506ACD"/>
    <w:rsid w:val="0050776C"/>
    <w:rsid w:val="0050777A"/>
    <w:rsid w:val="005102CA"/>
    <w:rsid w:val="005109A1"/>
    <w:rsid w:val="00511B0B"/>
    <w:rsid w:val="00512423"/>
    <w:rsid w:val="00513425"/>
    <w:rsid w:val="005134BE"/>
    <w:rsid w:val="00513C5F"/>
    <w:rsid w:val="00514551"/>
    <w:rsid w:val="00515EE7"/>
    <w:rsid w:val="00516096"/>
    <w:rsid w:val="00516C03"/>
    <w:rsid w:val="00516DAC"/>
    <w:rsid w:val="00517071"/>
    <w:rsid w:val="00517B9D"/>
    <w:rsid w:val="00520637"/>
    <w:rsid w:val="00520B19"/>
    <w:rsid w:val="00521852"/>
    <w:rsid w:val="005222C8"/>
    <w:rsid w:val="00522FA6"/>
    <w:rsid w:val="00523D9F"/>
    <w:rsid w:val="005245D5"/>
    <w:rsid w:val="0052484F"/>
    <w:rsid w:val="00525442"/>
    <w:rsid w:val="0052577A"/>
    <w:rsid w:val="00527677"/>
    <w:rsid w:val="005279F6"/>
    <w:rsid w:val="0053027B"/>
    <w:rsid w:val="0053088E"/>
    <w:rsid w:val="00531436"/>
    <w:rsid w:val="00533E48"/>
    <w:rsid w:val="005405F9"/>
    <w:rsid w:val="00541248"/>
    <w:rsid w:val="005412B8"/>
    <w:rsid w:val="005418CC"/>
    <w:rsid w:val="00541A35"/>
    <w:rsid w:val="00541A9F"/>
    <w:rsid w:val="0054417C"/>
    <w:rsid w:val="00544EE6"/>
    <w:rsid w:val="00545388"/>
    <w:rsid w:val="00545DA2"/>
    <w:rsid w:val="00546C88"/>
    <w:rsid w:val="005475F6"/>
    <w:rsid w:val="0055096D"/>
    <w:rsid w:val="00550A47"/>
    <w:rsid w:val="00551374"/>
    <w:rsid w:val="0055159D"/>
    <w:rsid w:val="00552155"/>
    <w:rsid w:val="005535B0"/>
    <w:rsid w:val="005552BC"/>
    <w:rsid w:val="00557398"/>
    <w:rsid w:val="00560255"/>
    <w:rsid w:val="00560917"/>
    <w:rsid w:val="005618A8"/>
    <w:rsid w:val="00562942"/>
    <w:rsid w:val="005638FB"/>
    <w:rsid w:val="00563958"/>
    <w:rsid w:val="005641A1"/>
    <w:rsid w:val="00564333"/>
    <w:rsid w:val="00564473"/>
    <w:rsid w:val="00566EC8"/>
    <w:rsid w:val="00566FC3"/>
    <w:rsid w:val="00567143"/>
    <w:rsid w:val="00567ABA"/>
    <w:rsid w:val="005700FE"/>
    <w:rsid w:val="005713D9"/>
    <w:rsid w:val="005715DC"/>
    <w:rsid w:val="00571B2E"/>
    <w:rsid w:val="00571E19"/>
    <w:rsid w:val="005726AB"/>
    <w:rsid w:val="0057495D"/>
    <w:rsid w:val="00574F67"/>
    <w:rsid w:val="00575796"/>
    <w:rsid w:val="00575EA6"/>
    <w:rsid w:val="00576172"/>
    <w:rsid w:val="005762C2"/>
    <w:rsid w:val="005764D6"/>
    <w:rsid w:val="005773D2"/>
    <w:rsid w:val="00577E3F"/>
    <w:rsid w:val="00580582"/>
    <w:rsid w:val="0058060A"/>
    <w:rsid w:val="0058153A"/>
    <w:rsid w:val="00582C9D"/>
    <w:rsid w:val="00583603"/>
    <w:rsid w:val="005842F1"/>
    <w:rsid w:val="0058436D"/>
    <w:rsid w:val="00585096"/>
    <w:rsid w:val="005850A8"/>
    <w:rsid w:val="005852EF"/>
    <w:rsid w:val="005862CF"/>
    <w:rsid w:val="0058643B"/>
    <w:rsid w:val="0058658F"/>
    <w:rsid w:val="0058692F"/>
    <w:rsid w:val="00586996"/>
    <w:rsid w:val="00586B2A"/>
    <w:rsid w:val="0058717A"/>
    <w:rsid w:val="005871CE"/>
    <w:rsid w:val="00587CB3"/>
    <w:rsid w:val="00590058"/>
    <w:rsid w:val="0059015B"/>
    <w:rsid w:val="00591630"/>
    <w:rsid w:val="00592779"/>
    <w:rsid w:val="0059328A"/>
    <w:rsid w:val="005943FC"/>
    <w:rsid w:val="0059481E"/>
    <w:rsid w:val="00595874"/>
    <w:rsid w:val="005A02F7"/>
    <w:rsid w:val="005A1628"/>
    <w:rsid w:val="005A1CE8"/>
    <w:rsid w:val="005A31EC"/>
    <w:rsid w:val="005A363B"/>
    <w:rsid w:val="005A3A57"/>
    <w:rsid w:val="005A3B32"/>
    <w:rsid w:val="005A709F"/>
    <w:rsid w:val="005A7908"/>
    <w:rsid w:val="005B069F"/>
    <w:rsid w:val="005B0E78"/>
    <w:rsid w:val="005B21E9"/>
    <w:rsid w:val="005B2590"/>
    <w:rsid w:val="005B2D8A"/>
    <w:rsid w:val="005B3F68"/>
    <w:rsid w:val="005B409E"/>
    <w:rsid w:val="005B4833"/>
    <w:rsid w:val="005B4BF0"/>
    <w:rsid w:val="005B4D5F"/>
    <w:rsid w:val="005C046B"/>
    <w:rsid w:val="005C09DD"/>
    <w:rsid w:val="005C17BB"/>
    <w:rsid w:val="005C1D5F"/>
    <w:rsid w:val="005C227C"/>
    <w:rsid w:val="005C47C6"/>
    <w:rsid w:val="005C6433"/>
    <w:rsid w:val="005C666B"/>
    <w:rsid w:val="005C6ADB"/>
    <w:rsid w:val="005C7809"/>
    <w:rsid w:val="005C7B0A"/>
    <w:rsid w:val="005D21DF"/>
    <w:rsid w:val="005D27EE"/>
    <w:rsid w:val="005D2D05"/>
    <w:rsid w:val="005D332F"/>
    <w:rsid w:val="005D3562"/>
    <w:rsid w:val="005D3769"/>
    <w:rsid w:val="005D3888"/>
    <w:rsid w:val="005D4C3C"/>
    <w:rsid w:val="005D4C89"/>
    <w:rsid w:val="005D4FF9"/>
    <w:rsid w:val="005D7A5A"/>
    <w:rsid w:val="005D7CA6"/>
    <w:rsid w:val="005E13A1"/>
    <w:rsid w:val="005E1587"/>
    <w:rsid w:val="005E2421"/>
    <w:rsid w:val="005E49BD"/>
    <w:rsid w:val="005E6050"/>
    <w:rsid w:val="005E6DB2"/>
    <w:rsid w:val="005E6E79"/>
    <w:rsid w:val="005E74DA"/>
    <w:rsid w:val="005F034E"/>
    <w:rsid w:val="005F07EE"/>
    <w:rsid w:val="005F2732"/>
    <w:rsid w:val="005F281E"/>
    <w:rsid w:val="005F2B5C"/>
    <w:rsid w:val="005F2BC6"/>
    <w:rsid w:val="005F6F0A"/>
    <w:rsid w:val="005F7214"/>
    <w:rsid w:val="005F746C"/>
    <w:rsid w:val="00600160"/>
    <w:rsid w:val="0060167D"/>
    <w:rsid w:val="00602190"/>
    <w:rsid w:val="0060242F"/>
    <w:rsid w:val="00602DEF"/>
    <w:rsid w:val="00602F34"/>
    <w:rsid w:val="0060321C"/>
    <w:rsid w:val="00604987"/>
    <w:rsid w:val="0060578E"/>
    <w:rsid w:val="00606364"/>
    <w:rsid w:val="0061042D"/>
    <w:rsid w:val="0061094D"/>
    <w:rsid w:val="00610AE3"/>
    <w:rsid w:val="0061158F"/>
    <w:rsid w:val="0061268C"/>
    <w:rsid w:val="00614908"/>
    <w:rsid w:val="00614F7E"/>
    <w:rsid w:val="0061709B"/>
    <w:rsid w:val="00617BD1"/>
    <w:rsid w:val="00617D76"/>
    <w:rsid w:val="00621468"/>
    <w:rsid w:val="0062294A"/>
    <w:rsid w:val="00622BA6"/>
    <w:rsid w:val="00622F85"/>
    <w:rsid w:val="00625A9D"/>
    <w:rsid w:val="00630CEB"/>
    <w:rsid w:val="00631408"/>
    <w:rsid w:val="006319CD"/>
    <w:rsid w:val="00631B63"/>
    <w:rsid w:val="00632A4F"/>
    <w:rsid w:val="00632A66"/>
    <w:rsid w:val="0063390E"/>
    <w:rsid w:val="00633A66"/>
    <w:rsid w:val="00636306"/>
    <w:rsid w:val="00636F89"/>
    <w:rsid w:val="006377BC"/>
    <w:rsid w:val="00637AC2"/>
    <w:rsid w:val="0064022F"/>
    <w:rsid w:val="00640470"/>
    <w:rsid w:val="0064062E"/>
    <w:rsid w:val="00640A2F"/>
    <w:rsid w:val="0064111E"/>
    <w:rsid w:val="00641B3E"/>
    <w:rsid w:val="00642CD5"/>
    <w:rsid w:val="006434FF"/>
    <w:rsid w:val="0064440A"/>
    <w:rsid w:val="0064463C"/>
    <w:rsid w:val="00644691"/>
    <w:rsid w:val="00644CC4"/>
    <w:rsid w:val="00644D1B"/>
    <w:rsid w:val="00644DC0"/>
    <w:rsid w:val="006451EE"/>
    <w:rsid w:val="006454FC"/>
    <w:rsid w:val="006468F0"/>
    <w:rsid w:val="00647F80"/>
    <w:rsid w:val="006508B6"/>
    <w:rsid w:val="00650D89"/>
    <w:rsid w:val="00652174"/>
    <w:rsid w:val="00652C4F"/>
    <w:rsid w:val="00652D63"/>
    <w:rsid w:val="00653FF7"/>
    <w:rsid w:val="006547C0"/>
    <w:rsid w:val="006556B2"/>
    <w:rsid w:val="00656475"/>
    <w:rsid w:val="006577E6"/>
    <w:rsid w:val="006605E6"/>
    <w:rsid w:val="006612B3"/>
    <w:rsid w:val="00661458"/>
    <w:rsid w:val="00661667"/>
    <w:rsid w:val="00663B1D"/>
    <w:rsid w:val="00663FE3"/>
    <w:rsid w:val="006641AC"/>
    <w:rsid w:val="0066446F"/>
    <w:rsid w:val="00664B37"/>
    <w:rsid w:val="00665936"/>
    <w:rsid w:val="00665A20"/>
    <w:rsid w:val="006666E4"/>
    <w:rsid w:val="0066671B"/>
    <w:rsid w:val="0066685E"/>
    <w:rsid w:val="0066699B"/>
    <w:rsid w:val="0067090F"/>
    <w:rsid w:val="00670CA8"/>
    <w:rsid w:val="00670F4B"/>
    <w:rsid w:val="006714FD"/>
    <w:rsid w:val="0067314F"/>
    <w:rsid w:val="0067392A"/>
    <w:rsid w:val="00673F50"/>
    <w:rsid w:val="0067437D"/>
    <w:rsid w:val="0067454F"/>
    <w:rsid w:val="00674EF8"/>
    <w:rsid w:val="0067601B"/>
    <w:rsid w:val="00676168"/>
    <w:rsid w:val="00676819"/>
    <w:rsid w:val="00676F59"/>
    <w:rsid w:val="00677691"/>
    <w:rsid w:val="00677A47"/>
    <w:rsid w:val="00681315"/>
    <w:rsid w:val="006821BE"/>
    <w:rsid w:val="00682282"/>
    <w:rsid w:val="00683303"/>
    <w:rsid w:val="00686006"/>
    <w:rsid w:val="006862ED"/>
    <w:rsid w:val="00687245"/>
    <w:rsid w:val="006872E7"/>
    <w:rsid w:val="00687955"/>
    <w:rsid w:val="00690899"/>
    <w:rsid w:val="0069114D"/>
    <w:rsid w:val="006922C5"/>
    <w:rsid w:val="006922D5"/>
    <w:rsid w:val="006943F4"/>
    <w:rsid w:val="00694530"/>
    <w:rsid w:val="00694AE3"/>
    <w:rsid w:val="00694CED"/>
    <w:rsid w:val="00696468"/>
    <w:rsid w:val="00696526"/>
    <w:rsid w:val="00696F54"/>
    <w:rsid w:val="00697C73"/>
    <w:rsid w:val="006A05F7"/>
    <w:rsid w:val="006A100A"/>
    <w:rsid w:val="006A1344"/>
    <w:rsid w:val="006A2219"/>
    <w:rsid w:val="006A2D7F"/>
    <w:rsid w:val="006A3DAE"/>
    <w:rsid w:val="006A3F8A"/>
    <w:rsid w:val="006A4AC0"/>
    <w:rsid w:val="006A4C46"/>
    <w:rsid w:val="006A519B"/>
    <w:rsid w:val="006A68BE"/>
    <w:rsid w:val="006A6C03"/>
    <w:rsid w:val="006A7495"/>
    <w:rsid w:val="006A7572"/>
    <w:rsid w:val="006B0660"/>
    <w:rsid w:val="006B1498"/>
    <w:rsid w:val="006B1B39"/>
    <w:rsid w:val="006B2551"/>
    <w:rsid w:val="006B261A"/>
    <w:rsid w:val="006B2DAC"/>
    <w:rsid w:val="006B2E6A"/>
    <w:rsid w:val="006B3382"/>
    <w:rsid w:val="006B41CF"/>
    <w:rsid w:val="006B425C"/>
    <w:rsid w:val="006B4396"/>
    <w:rsid w:val="006B49B9"/>
    <w:rsid w:val="006B7195"/>
    <w:rsid w:val="006C0FA3"/>
    <w:rsid w:val="006C1497"/>
    <w:rsid w:val="006C1EE5"/>
    <w:rsid w:val="006C34D8"/>
    <w:rsid w:val="006C534C"/>
    <w:rsid w:val="006C549C"/>
    <w:rsid w:val="006C57D5"/>
    <w:rsid w:val="006C72A5"/>
    <w:rsid w:val="006D2C88"/>
    <w:rsid w:val="006D2EE0"/>
    <w:rsid w:val="006D3950"/>
    <w:rsid w:val="006D41B2"/>
    <w:rsid w:val="006D54AD"/>
    <w:rsid w:val="006D5F62"/>
    <w:rsid w:val="006D62BF"/>
    <w:rsid w:val="006D6C17"/>
    <w:rsid w:val="006D753D"/>
    <w:rsid w:val="006D7DB4"/>
    <w:rsid w:val="006E1338"/>
    <w:rsid w:val="006E1F34"/>
    <w:rsid w:val="006E23D9"/>
    <w:rsid w:val="006E2674"/>
    <w:rsid w:val="006E3476"/>
    <w:rsid w:val="006E419B"/>
    <w:rsid w:val="006E422A"/>
    <w:rsid w:val="006E4433"/>
    <w:rsid w:val="006E4FF9"/>
    <w:rsid w:val="006E54EA"/>
    <w:rsid w:val="006E5A6F"/>
    <w:rsid w:val="006E5FD2"/>
    <w:rsid w:val="006E64DA"/>
    <w:rsid w:val="006E6935"/>
    <w:rsid w:val="006E697F"/>
    <w:rsid w:val="006E6D33"/>
    <w:rsid w:val="006E70C6"/>
    <w:rsid w:val="006F04FC"/>
    <w:rsid w:val="006F0C91"/>
    <w:rsid w:val="006F0F26"/>
    <w:rsid w:val="006F1525"/>
    <w:rsid w:val="006F1854"/>
    <w:rsid w:val="006F1B97"/>
    <w:rsid w:val="006F1C38"/>
    <w:rsid w:val="006F1E7D"/>
    <w:rsid w:val="006F27DB"/>
    <w:rsid w:val="006F2CFB"/>
    <w:rsid w:val="006F2DBB"/>
    <w:rsid w:val="006F3131"/>
    <w:rsid w:val="006F458A"/>
    <w:rsid w:val="006F4B39"/>
    <w:rsid w:val="006F53C2"/>
    <w:rsid w:val="006F59C7"/>
    <w:rsid w:val="006F7103"/>
    <w:rsid w:val="006F7EEE"/>
    <w:rsid w:val="00700A16"/>
    <w:rsid w:val="00700A43"/>
    <w:rsid w:val="00702626"/>
    <w:rsid w:val="007040E2"/>
    <w:rsid w:val="007043E1"/>
    <w:rsid w:val="007049AD"/>
    <w:rsid w:val="00704BEE"/>
    <w:rsid w:val="007063F7"/>
    <w:rsid w:val="0070667C"/>
    <w:rsid w:val="00706E64"/>
    <w:rsid w:val="007105B9"/>
    <w:rsid w:val="00712733"/>
    <w:rsid w:val="00712A76"/>
    <w:rsid w:val="00712D9B"/>
    <w:rsid w:val="00714592"/>
    <w:rsid w:val="007146CE"/>
    <w:rsid w:val="00715EB0"/>
    <w:rsid w:val="00715FFB"/>
    <w:rsid w:val="00716BC4"/>
    <w:rsid w:val="0071739F"/>
    <w:rsid w:val="007175B7"/>
    <w:rsid w:val="00717D78"/>
    <w:rsid w:val="007208F4"/>
    <w:rsid w:val="00722D42"/>
    <w:rsid w:val="00723F8D"/>
    <w:rsid w:val="00725977"/>
    <w:rsid w:val="00727950"/>
    <w:rsid w:val="00727F9B"/>
    <w:rsid w:val="00731D1C"/>
    <w:rsid w:val="00734529"/>
    <w:rsid w:val="007346DE"/>
    <w:rsid w:val="0073652B"/>
    <w:rsid w:val="00736558"/>
    <w:rsid w:val="00736AFD"/>
    <w:rsid w:val="007370CC"/>
    <w:rsid w:val="00737755"/>
    <w:rsid w:val="00737908"/>
    <w:rsid w:val="00740043"/>
    <w:rsid w:val="00740E50"/>
    <w:rsid w:val="00742B6E"/>
    <w:rsid w:val="00742D17"/>
    <w:rsid w:val="007438F7"/>
    <w:rsid w:val="00744816"/>
    <w:rsid w:val="00744905"/>
    <w:rsid w:val="00744DD1"/>
    <w:rsid w:val="0074733A"/>
    <w:rsid w:val="0075221B"/>
    <w:rsid w:val="0075272C"/>
    <w:rsid w:val="00752971"/>
    <w:rsid w:val="007529EC"/>
    <w:rsid w:val="007533DA"/>
    <w:rsid w:val="00753BC2"/>
    <w:rsid w:val="00753DD8"/>
    <w:rsid w:val="00754A98"/>
    <w:rsid w:val="00754DA9"/>
    <w:rsid w:val="00755255"/>
    <w:rsid w:val="007555EA"/>
    <w:rsid w:val="007563F4"/>
    <w:rsid w:val="00760423"/>
    <w:rsid w:val="007604A9"/>
    <w:rsid w:val="00762D2B"/>
    <w:rsid w:val="00763B68"/>
    <w:rsid w:val="007646E3"/>
    <w:rsid w:val="00764DC1"/>
    <w:rsid w:val="00765234"/>
    <w:rsid w:val="007652C1"/>
    <w:rsid w:val="0076580E"/>
    <w:rsid w:val="00766FD2"/>
    <w:rsid w:val="007700F1"/>
    <w:rsid w:val="007701A8"/>
    <w:rsid w:val="00771684"/>
    <w:rsid w:val="00771B0D"/>
    <w:rsid w:val="00773C73"/>
    <w:rsid w:val="00773D30"/>
    <w:rsid w:val="00776540"/>
    <w:rsid w:val="007766CF"/>
    <w:rsid w:val="007767FB"/>
    <w:rsid w:val="00777F1A"/>
    <w:rsid w:val="00780342"/>
    <w:rsid w:val="007812FB"/>
    <w:rsid w:val="00781970"/>
    <w:rsid w:val="00783F39"/>
    <w:rsid w:val="00784412"/>
    <w:rsid w:val="00784AA6"/>
    <w:rsid w:val="007850F2"/>
    <w:rsid w:val="00785264"/>
    <w:rsid w:val="00785CF7"/>
    <w:rsid w:val="0078612D"/>
    <w:rsid w:val="0078623F"/>
    <w:rsid w:val="00786268"/>
    <w:rsid w:val="00786E1F"/>
    <w:rsid w:val="00787592"/>
    <w:rsid w:val="00787A1B"/>
    <w:rsid w:val="00787AE4"/>
    <w:rsid w:val="007906AF"/>
    <w:rsid w:val="00791316"/>
    <w:rsid w:val="00791441"/>
    <w:rsid w:val="0079194F"/>
    <w:rsid w:val="00791E40"/>
    <w:rsid w:val="00792787"/>
    <w:rsid w:val="007953E2"/>
    <w:rsid w:val="00796B1C"/>
    <w:rsid w:val="00797A35"/>
    <w:rsid w:val="007A0877"/>
    <w:rsid w:val="007A135F"/>
    <w:rsid w:val="007A2DB0"/>
    <w:rsid w:val="007A4D61"/>
    <w:rsid w:val="007A53B7"/>
    <w:rsid w:val="007A744A"/>
    <w:rsid w:val="007A7BD4"/>
    <w:rsid w:val="007B01B9"/>
    <w:rsid w:val="007B05CE"/>
    <w:rsid w:val="007B0707"/>
    <w:rsid w:val="007B08EE"/>
    <w:rsid w:val="007B1984"/>
    <w:rsid w:val="007B1F7B"/>
    <w:rsid w:val="007B2997"/>
    <w:rsid w:val="007B3978"/>
    <w:rsid w:val="007B4856"/>
    <w:rsid w:val="007B51D5"/>
    <w:rsid w:val="007B70B6"/>
    <w:rsid w:val="007B7998"/>
    <w:rsid w:val="007C04C4"/>
    <w:rsid w:val="007C1805"/>
    <w:rsid w:val="007C1907"/>
    <w:rsid w:val="007C26E0"/>
    <w:rsid w:val="007C3D52"/>
    <w:rsid w:val="007C400E"/>
    <w:rsid w:val="007C46BD"/>
    <w:rsid w:val="007C4C70"/>
    <w:rsid w:val="007C507C"/>
    <w:rsid w:val="007C5F87"/>
    <w:rsid w:val="007C780F"/>
    <w:rsid w:val="007D0567"/>
    <w:rsid w:val="007D112B"/>
    <w:rsid w:val="007D1873"/>
    <w:rsid w:val="007D19C8"/>
    <w:rsid w:val="007D2451"/>
    <w:rsid w:val="007D2A8C"/>
    <w:rsid w:val="007D4635"/>
    <w:rsid w:val="007D468E"/>
    <w:rsid w:val="007D7B0E"/>
    <w:rsid w:val="007D7D95"/>
    <w:rsid w:val="007E0283"/>
    <w:rsid w:val="007E10E9"/>
    <w:rsid w:val="007E1274"/>
    <w:rsid w:val="007E1E54"/>
    <w:rsid w:val="007E2114"/>
    <w:rsid w:val="007E2414"/>
    <w:rsid w:val="007E2651"/>
    <w:rsid w:val="007E2693"/>
    <w:rsid w:val="007E2D1D"/>
    <w:rsid w:val="007E3700"/>
    <w:rsid w:val="007E4148"/>
    <w:rsid w:val="007E4487"/>
    <w:rsid w:val="007E56F6"/>
    <w:rsid w:val="007E6784"/>
    <w:rsid w:val="007E703D"/>
    <w:rsid w:val="007E732B"/>
    <w:rsid w:val="007E775D"/>
    <w:rsid w:val="007E7AA5"/>
    <w:rsid w:val="007F01A8"/>
    <w:rsid w:val="007F1D55"/>
    <w:rsid w:val="007F22BA"/>
    <w:rsid w:val="007F269C"/>
    <w:rsid w:val="007F725E"/>
    <w:rsid w:val="00800844"/>
    <w:rsid w:val="00800EF8"/>
    <w:rsid w:val="008013E1"/>
    <w:rsid w:val="008025FC"/>
    <w:rsid w:val="00802A16"/>
    <w:rsid w:val="00802C80"/>
    <w:rsid w:val="00802E05"/>
    <w:rsid w:val="008033A5"/>
    <w:rsid w:val="008053CF"/>
    <w:rsid w:val="00810088"/>
    <w:rsid w:val="00811D28"/>
    <w:rsid w:val="00811D8E"/>
    <w:rsid w:val="00812ED8"/>
    <w:rsid w:val="008141E4"/>
    <w:rsid w:val="0081472B"/>
    <w:rsid w:val="00814F47"/>
    <w:rsid w:val="0081565A"/>
    <w:rsid w:val="00815E2D"/>
    <w:rsid w:val="00816203"/>
    <w:rsid w:val="00816DBD"/>
    <w:rsid w:val="008174EB"/>
    <w:rsid w:val="008175FA"/>
    <w:rsid w:val="008209B2"/>
    <w:rsid w:val="008223D8"/>
    <w:rsid w:val="008234F7"/>
    <w:rsid w:val="0082505C"/>
    <w:rsid w:val="00825B22"/>
    <w:rsid w:val="00825F4C"/>
    <w:rsid w:val="00827664"/>
    <w:rsid w:val="008307ED"/>
    <w:rsid w:val="00832095"/>
    <w:rsid w:val="00833A72"/>
    <w:rsid w:val="00834AD3"/>
    <w:rsid w:val="00834CC9"/>
    <w:rsid w:val="00834FD0"/>
    <w:rsid w:val="0083579B"/>
    <w:rsid w:val="00835AB4"/>
    <w:rsid w:val="008369DE"/>
    <w:rsid w:val="00836AF6"/>
    <w:rsid w:val="008372F2"/>
    <w:rsid w:val="00837915"/>
    <w:rsid w:val="00840F04"/>
    <w:rsid w:val="00841ADD"/>
    <w:rsid w:val="00842447"/>
    <w:rsid w:val="00842481"/>
    <w:rsid w:val="008426BA"/>
    <w:rsid w:val="00843204"/>
    <w:rsid w:val="00843E2B"/>
    <w:rsid w:val="00845B45"/>
    <w:rsid w:val="00845BBE"/>
    <w:rsid w:val="00846432"/>
    <w:rsid w:val="00846C81"/>
    <w:rsid w:val="0084726E"/>
    <w:rsid w:val="00847580"/>
    <w:rsid w:val="00850366"/>
    <w:rsid w:val="00850DB2"/>
    <w:rsid w:val="00850EE9"/>
    <w:rsid w:val="0085111A"/>
    <w:rsid w:val="00851BA7"/>
    <w:rsid w:val="0085223B"/>
    <w:rsid w:val="00852806"/>
    <w:rsid w:val="00853895"/>
    <w:rsid w:val="008549AE"/>
    <w:rsid w:val="00854F0B"/>
    <w:rsid w:val="00855452"/>
    <w:rsid w:val="008555E9"/>
    <w:rsid w:val="00856415"/>
    <w:rsid w:val="008564E8"/>
    <w:rsid w:val="00856AE0"/>
    <w:rsid w:val="00857768"/>
    <w:rsid w:val="008601EA"/>
    <w:rsid w:val="00860382"/>
    <w:rsid w:val="008607A5"/>
    <w:rsid w:val="00860947"/>
    <w:rsid w:val="008611D6"/>
    <w:rsid w:val="00862CA6"/>
    <w:rsid w:val="00862E0E"/>
    <w:rsid w:val="00863E01"/>
    <w:rsid w:val="00865831"/>
    <w:rsid w:val="008667C8"/>
    <w:rsid w:val="00866F21"/>
    <w:rsid w:val="00866FFF"/>
    <w:rsid w:val="008700C2"/>
    <w:rsid w:val="008703C7"/>
    <w:rsid w:val="00870808"/>
    <w:rsid w:val="00870EB3"/>
    <w:rsid w:val="008722A8"/>
    <w:rsid w:val="0087292E"/>
    <w:rsid w:val="008744F6"/>
    <w:rsid w:val="00874E8C"/>
    <w:rsid w:val="008757A1"/>
    <w:rsid w:val="00875825"/>
    <w:rsid w:val="0087596B"/>
    <w:rsid w:val="00877399"/>
    <w:rsid w:val="00877EC6"/>
    <w:rsid w:val="00880A25"/>
    <w:rsid w:val="00880ADD"/>
    <w:rsid w:val="008811C3"/>
    <w:rsid w:val="0088127F"/>
    <w:rsid w:val="00882345"/>
    <w:rsid w:val="008844C4"/>
    <w:rsid w:val="0088717D"/>
    <w:rsid w:val="0089048C"/>
    <w:rsid w:val="008906F0"/>
    <w:rsid w:val="00891976"/>
    <w:rsid w:val="0089212F"/>
    <w:rsid w:val="00892173"/>
    <w:rsid w:val="008921BA"/>
    <w:rsid w:val="00892E3B"/>
    <w:rsid w:val="00893046"/>
    <w:rsid w:val="0089390B"/>
    <w:rsid w:val="008952A2"/>
    <w:rsid w:val="00897B01"/>
    <w:rsid w:val="008A1906"/>
    <w:rsid w:val="008A268C"/>
    <w:rsid w:val="008A27B9"/>
    <w:rsid w:val="008A4E40"/>
    <w:rsid w:val="008A611C"/>
    <w:rsid w:val="008A715F"/>
    <w:rsid w:val="008A78E4"/>
    <w:rsid w:val="008B09A6"/>
    <w:rsid w:val="008B138E"/>
    <w:rsid w:val="008B21F1"/>
    <w:rsid w:val="008B2274"/>
    <w:rsid w:val="008B2DC9"/>
    <w:rsid w:val="008B33B9"/>
    <w:rsid w:val="008B52DE"/>
    <w:rsid w:val="008B53F3"/>
    <w:rsid w:val="008B58FD"/>
    <w:rsid w:val="008B6050"/>
    <w:rsid w:val="008B74C6"/>
    <w:rsid w:val="008B78F9"/>
    <w:rsid w:val="008C021F"/>
    <w:rsid w:val="008C1502"/>
    <w:rsid w:val="008C276F"/>
    <w:rsid w:val="008C34FB"/>
    <w:rsid w:val="008C39A4"/>
    <w:rsid w:val="008C5424"/>
    <w:rsid w:val="008C5D47"/>
    <w:rsid w:val="008C6940"/>
    <w:rsid w:val="008C7AD2"/>
    <w:rsid w:val="008D079E"/>
    <w:rsid w:val="008D2649"/>
    <w:rsid w:val="008D3045"/>
    <w:rsid w:val="008D398A"/>
    <w:rsid w:val="008D3B9F"/>
    <w:rsid w:val="008D4EE3"/>
    <w:rsid w:val="008D50A5"/>
    <w:rsid w:val="008D7CF3"/>
    <w:rsid w:val="008D7DA6"/>
    <w:rsid w:val="008E0FA4"/>
    <w:rsid w:val="008E42B1"/>
    <w:rsid w:val="008E522F"/>
    <w:rsid w:val="008E587B"/>
    <w:rsid w:val="008E5C34"/>
    <w:rsid w:val="008E6CE8"/>
    <w:rsid w:val="008E7FCD"/>
    <w:rsid w:val="008F05F0"/>
    <w:rsid w:val="008F0F19"/>
    <w:rsid w:val="008F143E"/>
    <w:rsid w:val="008F37F3"/>
    <w:rsid w:val="008F4B1A"/>
    <w:rsid w:val="009002BE"/>
    <w:rsid w:val="00900BCB"/>
    <w:rsid w:val="00901022"/>
    <w:rsid w:val="009010E8"/>
    <w:rsid w:val="00902FF7"/>
    <w:rsid w:val="00904D98"/>
    <w:rsid w:val="009050C9"/>
    <w:rsid w:val="009064CB"/>
    <w:rsid w:val="009072D3"/>
    <w:rsid w:val="009073D6"/>
    <w:rsid w:val="00910946"/>
    <w:rsid w:val="009126B5"/>
    <w:rsid w:val="00912BAF"/>
    <w:rsid w:val="00913017"/>
    <w:rsid w:val="009132A8"/>
    <w:rsid w:val="00913DC7"/>
    <w:rsid w:val="0091500C"/>
    <w:rsid w:val="0091539D"/>
    <w:rsid w:val="00917CB3"/>
    <w:rsid w:val="0092020D"/>
    <w:rsid w:val="00920D35"/>
    <w:rsid w:val="00920DB2"/>
    <w:rsid w:val="009236C0"/>
    <w:rsid w:val="00923877"/>
    <w:rsid w:val="009243F1"/>
    <w:rsid w:val="00924966"/>
    <w:rsid w:val="009251AA"/>
    <w:rsid w:val="00925D98"/>
    <w:rsid w:val="00925EAD"/>
    <w:rsid w:val="00926987"/>
    <w:rsid w:val="00926FA5"/>
    <w:rsid w:val="0092761B"/>
    <w:rsid w:val="00931CA9"/>
    <w:rsid w:val="00932173"/>
    <w:rsid w:val="0093249D"/>
    <w:rsid w:val="0093301E"/>
    <w:rsid w:val="009332B3"/>
    <w:rsid w:val="00933F90"/>
    <w:rsid w:val="00934C34"/>
    <w:rsid w:val="00934EF3"/>
    <w:rsid w:val="009350FA"/>
    <w:rsid w:val="009354A5"/>
    <w:rsid w:val="00935C80"/>
    <w:rsid w:val="00936D8B"/>
    <w:rsid w:val="00936F4A"/>
    <w:rsid w:val="00937F2D"/>
    <w:rsid w:val="00940406"/>
    <w:rsid w:val="00940506"/>
    <w:rsid w:val="00941D49"/>
    <w:rsid w:val="00942474"/>
    <w:rsid w:val="0094321D"/>
    <w:rsid w:val="00943395"/>
    <w:rsid w:val="00943464"/>
    <w:rsid w:val="0094426E"/>
    <w:rsid w:val="009449D5"/>
    <w:rsid w:val="00944B64"/>
    <w:rsid w:val="00944E75"/>
    <w:rsid w:val="00944FC6"/>
    <w:rsid w:val="00945318"/>
    <w:rsid w:val="009456F5"/>
    <w:rsid w:val="00947B8F"/>
    <w:rsid w:val="0095008C"/>
    <w:rsid w:val="0095032A"/>
    <w:rsid w:val="009506CB"/>
    <w:rsid w:val="00951BF2"/>
    <w:rsid w:val="009524DA"/>
    <w:rsid w:val="00952EA7"/>
    <w:rsid w:val="00953726"/>
    <w:rsid w:val="00953E4C"/>
    <w:rsid w:val="00954E32"/>
    <w:rsid w:val="00955106"/>
    <w:rsid w:val="00955DC2"/>
    <w:rsid w:val="009566C8"/>
    <w:rsid w:val="00957B34"/>
    <w:rsid w:val="00957B58"/>
    <w:rsid w:val="00960329"/>
    <w:rsid w:val="00960894"/>
    <w:rsid w:val="00960D4C"/>
    <w:rsid w:val="009615E7"/>
    <w:rsid w:val="009616EC"/>
    <w:rsid w:val="00962B96"/>
    <w:rsid w:val="00964152"/>
    <w:rsid w:val="00964451"/>
    <w:rsid w:val="00964B1B"/>
    <w:rsid w:val="00964DF5"/>
    <w:rsid w:val="00965991"/>
    <w:rsid w:val="00965DBE"/>
    <w:rsid w:val="00967B3F"/>
    <w:rsid w:val="009713D9"/>
    <w:rsid w:val="00971812"/>
    <w:rsid w:val="009725DE"/>
    <w:rsid w:val="0097410C"/>
    <w:rsid w:val="00974992"/>
    <w:rsid w:val="00974F14"/>
    <w:rsid w:val="00976D33"/>
    <w:rsid w:val="00976E77"/>
    <w:rsid w:val="0097724A"/>
    <w:rsid w:val="00980BCE"/>
    <w:rsid w:val="00980D52"/>
    <w:rsid w:val="009843D5"/>
    <w:rsid w:val="009853CA"/>
    <w:rsid w:val="009864F2"/>
    <w:rsid w:val="009873B8"/>
    <w:rsid w:val="00987869"/>
    <w:rsid w:val="00990703"/>
    <w:rsid w:val="00990E34"/>
    <w:rsid w:val="009938F0"/>
    <w:rsid w:val="00994276"/>
    <w:rsid w:val="00994C11"/>
    <w:rsid w:val="00995328"/>
    <w:rsid w:val="00995EEE"/>
    <w:rsid w:val="0099636E"/>
    <w:rsid w:val="00996829"/>
    <w:rsid w:val="009A0259"/>
    <w:rsid w:val="009A030A"/>
    <w:rsid w:val="009A072C"/>
    <w:rsid w:val="009A08A2"/>
    <w:rsid w:val="009A1C44"/>
    <w:rsid w:val="009A2538"/>
    <w:rsid w:val="009A25D9"/>
    <w:rsid w:val="009A3933"/>
    <w:rsid w:val="009A3EF2"/>
    <w:rsid w:val="009A430E"/>
    <w:rsid w:val="009A4690"/>
    <w:rsid w:val="009A552E"/>
    <w:rsid w:val="009A675D"/>
    <w:rsid w:val="009A7160"/>
    <w:rsid w:val="009A7C73"/>
    <w:rsid w:val="009B0233"/>
    <w:rsid w:val="009B074C"/>
    <w:rsid w:val="009B1A5E"/>
    <w:rsid w:val="009B2DD6"/>
    <w:rsid w:val="009B30B0"/>
    <w:rsid w:val="009B3669"/>
    <w:rsid w:val="009B4A4C"/>
    <w:rsid w:val="009B529D"/>
    <w:rsid w:val="009B6856"/>
    <w:rsid w:val="009B6941"/>
    <w:rsid w:val="009B7702"/>
    <w:rsid w:val="009C17A2"/>
    <w:rsid w:val="009C2063"/>
    <w:rsid w:val="009C34D2"/>
    <w:rsid w:val="009C4844"/>
    <w:rsid w:val="009C4B8A"/>
    <w:rsid w:val="009C4BB0"/>
    <w:rsid w:val="009C525A"/>
    <w:rsid w:val="009C60D9"/>
    <w:rsid w:val="009C64FF"/>
    <w:rsid w:val="009C67B7"/>
    <w:rsid w:val="009C7C86"/>
    <w:rsid w:val="009D0777"/>
    <w:rsid w:val="009D108B"/>
    <w:rsid w:val="009D25DC"/>
    <w:rsid w:val="009D2972"/>
    <w:rsid w:val="009D2E41"/>
    <w:rsid w:val="009D3038"/>
    <w:rsid w:val="009D35BB"/>
    <w:rsid w:val="009D3696"/>
    <w:rsid w:val="009D47EB"/>
    <w:rsid w:val="009D57E7"/>
    <w:rsid w:val="009D5FF9"/>
    <w:rsid w:val="009D61AD"/>
    <w:rsid w:val="009D6B86"/>
    <w:rsid w:val="009D7243"/>
    <w:rsid w:val="009D7432"/>
    <w:rsid w:val="009D75BA"/>
    <w:rsid w:val="009E0828"/>
    <w:rsid w:val="009E2316"/>
    <w:rsid w:val="009E2EAA"/>
    <w:rsid w:val="009E2F34"/>
    <w:rsid w:val="009E370B"/>
    <w:rsid w:val="009E3B8D"/>
    <w:rsid w:val="009E4145"/>
    <w:rsid w:val="009E43C9"/>
    <w:rsid w:val="009E48CD"/>
    <w:rsid w:val="009E4BB2"/>
    <w:rsid w:val="009E4CF4"/>
    <w:rsid w:val="009E5B9A"/>
    <w:rsid w:val="009E6ACE"/>
    <w:rsid w:val="009F0B79"/>
    <w:rsid w:val="009F0EE2"/>
    <w:rsid w:val="009F2493"/>
    <w:rsid w:val="009F2AE2"/>
    <w:rsid w:val="009F488C"/>
    <w:rsid w:val="009F4C75"/>
    <w:rsid w:val="009F5C47"/>
    <w:rsid w:val="009F6532"/>
    <w:rsid w:val="009F6554"/>
    <w:rsid w:val="009F66C8"/>
    <w:rsid w:val="009F6D9E"/>
    <w:rsid w:val="009F745A"/>
    <w:rsid w:val="00A007BE"/>
    <w:rsid w:val="00A025F2"/>
    <w:rsid w:val="00A028D5"/>
    <w:rsid w:val="00A02FD2"/>
    <w:rsid w:val="00A03197"/>
    <w:rsid w:val="00A03996"/>
    <w:rsid w:val="00A03F64"/>
    <w:rsid w:val="00A04393"/>
    <w:rsid w:val="00A047F6"/>
    <w:rsid w:val="00A050F9"/>
    <w:rsid w:val="00A0592F"/>
    <w:rsid w:val="00A07E25"/>
    <w:rsid w:val="00A07EEB"/>
    <w:rsid w:val="00A07FD2"/>
    <w:rsid w:val="00A10119"/>
    <w:rsid w:val="00A10CF0"/>
    <w:rsid w:val="00A10E7A"/>
    <w:rsid w:val="00A11008"/>
    <w:rsid w:val="00A11176"/>
    <w:rsid w:val="00A11288"/>
    <w:rsid w:val="00A11C25"/>
    <w:rsid w:val="00A124D0"/>
    <w:rsid w:val="00A13243"/>
    <w:rsid w:val="00A1411E"/>
    <w:rsid w:val="00A146A2"/>
    <w:rsid w:val="00A151CF"/>
    <w:rsid w:val="00A15F68"/>
    <w:rsid w:val="00A16447"/>
    <w:rsid w:val="00A17B7F"/>
    <w:rsid w:val="00A21F33"/>
    <w:rsid w:val="00A22240"/>
    <w:rsid w:val="00A23319"/>
    <w:rsid w:val="00A23924"/>
    <w:rsid w:val="00A23DD1"/>
    <w:rsid w:val="00A2429C"/>
    <w:rsid w:val="00A24324"/>
    <w:rsid w:val="00A24BCC"/>
    <w:rsid w:val="00A2500C"/>
    <w:rsid w:val="00A25DDD"/>
    <w:rsid w:val="00A26814"/>
    <w:rsid w:val="00A27B3E"/>
    <w:rsid w:val="00A30512"/>
    <w:rsid w:val="00A30C25"/>
    <w:rsid w:val="00A316DB"/>
    <w:rsid w:val="00A3197E"/>
    <w:rsid w:val="00A31B1A"/>
    <w:rsid w:val="00A31D84"/>
    <w:rsid w:val="00A369E3"/>
    <w:rsid w:val="00A36C9B"/>
    <w:rsid w:val="00A40324"/>
    <w:rsid w:val="00A40A41"/>
    <w:rsid w:val="00A41076"/>
    <w:rsid w:val="00A42A37"/>
    <w:rsid w:val="00A42DFF"/>
    <w:rsid w:val="00A4317D"/>
    <w:rsid w:val="00A43F24"/>
    <w:rsid w:val="00A44A3C"/>
    <w:rsid w:val="00A45C8E"/>
    <w:rsid w:val="00A518DC"/>
    <w:rsid w:val="00A5194F"/>
    <w:rsid w:val="00A51F00"/>
    <w:rsid w:val="00A5295C"/>
    <w:rsid w:val="00A52CE6"/>
    <w:rsid w:val="00A53B03"/>
    <w:rsid w:val="00A53F9E"/>
    <w:rsid w:val="00A56CA8"/>
    <w:rsid w:val="00A5729B"/>
    <w:rsid w:val="00A57753"/>
    <w:rsid w:val="00A60DE0"/>
    <w:rsid w:val="00A61375"/>
    <w:rsid w:val="00A625A3"/>
    <w:rsid w:val="00A6534F"/>
    <w:rsid w:val="00A65987"/>
    <w:rsid w:val="00A66D61"/>
    <w:rsid w:val="00A675E8"/>
    <w:rsid w:val="00A67DB5"/>
    <w:rsid w:val="00A7029D"/>
    <w:rsid w:val="00A70FA3"/>
    <w:rsid w:val="00A71B33"/>
    <w:rsid w:val="00A71E25"/>
    <w:rsid w:val="00A72F23"/>
    <w:rsid w:val="00A745CA"/>
    <w:rsid w:val="00A754E0"/>
    <w:rsid w:val="00A76178"/>
    <w:rsid w:val="00A77A5A"/>
    <w:rsid w:val="00A80999"/>
    <w:rsid w:val="00A80CB1"/>
    <w:rsid w:val="00A813E6"/>
    <w:rsid w:val="00A815FE"/>
    <w:rsid w:val="00A827D9"/>
    <w:rsid w:val="00A8290A"/>
    <w:rsid w:val="00A831F3"/>
    <w:rsid w:val="00A85B16"/>
    <w:rsid w:val="00A85B85"/>
    <w:rsid w:val="00A866F2"/>
    <w:rsid w:val="00A86C58"/>
    <w:rsid w:val="00A87BD0"/>
    <w:rsid w:val="00A90421"/>
    <w:rsid w:val="00A915C9"/>
    <w:rsid w:val="00A91CDD"/>
    <w:rsid w:val="00A92006"/>
    <w:rsid w:val="00A92BC8"/>
    <w:rsid w:val="00A92CC3"/>
    <w:rsid w:val="00A9351D"/>
    <w:rsid w:val="00A95D73"/>
    <w:rsid w:val="00AA1034"/>
    <w:rsid w:val="00AA14CA"/>
    <w:rsid w:val="00AA1D4B"/>
    <w:rsid w:val="00AA258C"/>
    <w:rsid w:val="00AA2AAC"/>
    <w:rsid w:val="00AA2C5F"/>
    <w:rsid w:val="00AA4C71"/>
    <w:rsid w:val="00AA549C"/>
    <w:rsid w:val="00AA6B34"/>
    <w:rsid w:val="00AA6CAC"/>
    <w:rsid w:val="00AA6ED2"/>
    <w:rsid w:val="00AA7041"/>
    <w:rsid w:val="00AB0CC2"/>
    <w:rsid w:val="00AB1294"/>
    <w:rsid w:val="00AB13F3"/>
    <w:rsid w:val="00AB14D0"/>
    <w:rsid w:val="00AB1818"/>
    <w:rsid w:val="00AB25E6"/>
    <w:rsid w:val="00AB2B75"/>
    <w:rsid w:val="00AB34CF"/>
    <w:rsid w:val="00AB3D4F"/>
    <w:rsid w:val="00AB40D3"/>
    <w:rsid w:val="00AB4179"/>
    <w:rsid w:val="00AB41A2"/>
    <w:rsid w:val="00AB41F1"/>
    <w:rsid w:val="00AB4D26"/>
    <w:rsid w:val="00AB4D44"/>
    <w:rsid w:val="00AB6520"/>
    <w:rsid w:val="00AB6C6E"/>
    <w:rsid w:val="00AB76FB"/>
    <w:rsid w:val="00AB7F58"/>
    <w:rsid w:val="00AC03EC"/>
    <w:rsid w:val="00AC047A"/>
    <w:rsid w:val="00AC39E1"/>
    <w:rsid w:val="00AC3C9B"/>
    <w:rsid w:val="00AC4218"/>
    <w:rsid w:val="00AC456B"/>
    <w:rsid w:val="00AC4AC6"/>
    <w:rsid w:val="00AC5BE9"/>
    <w:rsid w:val="00AC6D29"/>
    <w:rsid w:val="00AD15DA"/>
    <w:rsid w:val="00AD1AD8"/>
    <w:rsid w:val="00AD1D63"/>
    <w:rsid w:val="00AD247D"/>
    <w:rsid w:val="00AD253A"/>
    <w:rsid w:val="00AD2639"/>
    <w:rsid w:val="00AD2810"/>
    <w:rsid w:val="00AD2C43"/>
    <w:rsid w:val="00AD2EDB"/>
    <w:rsid w:val="00AD374E"/>
    <w:rsid w:val="00AD3875"/>
    <w:rsid w:val="00AD7664"/>
    <w:rsid w:val="00AD7681"/>
    <w:rsid w:val="00AD7972"/>
    <w:rsid w:val="00AE04DC"/>
    <w:rsid w:val="00AE0AC1"/>
    <w:rsid w:val="00AE0FC8"/>
    <w:rsid w:val="00AE1744"/>
    <w:rsid w:val="00AE1866"/>
    <w:rsid w:val="00AE43E0"/>
    <w:rsid w:val="00AE4991"/>
    <w:rsid w:val="00AE4E8B"/>
    <w:rsid w:val="00AE7471"/>
    <w:rsid w:val="00AF00E4"/>
    <w:rsid w:val="00AF05F7"/>
    <w:rsid w:val="00AF1B51"/>
    <w:rsid w:val="00AF234D"/>
    <w:rsid w:val="00AF2DB9"/>
    <w:rsid w:val="00AF2E0A"/>
    <w:rsid w:val="00AF3AB5"/>
    <w:rsid w:val="00AF41C0"/>
    <w:rsid w:val="00AF4C0B"/>
    <w:rsid w:val="00AF6DED"/>
    <w:rsid w:val="00AF78EB"/>
    <w:rsid w:val="00B00085"/>
    <w:rsid w:val="00B0144D"/>
    <w:rsid w:val="00B028D6"/>
    <w:rsid w:val="00B034FD"/>
    <w:rsid w:val="00B04C8F"/>
    <w:rsid w:val="00B06235"/>
    <w:rsid w:val="00B06238"/>
    <w:rsid w:val="00B06BC7"/>
    <w:rsid w:val="00B06C5C"/>
    <w:rsid w:val="00B06E99"/>
    <w:rsid w:val="00B104DC"/>
    <w:rsid w:val="00B1108E"/>
    <w:rsid w:val="00B126F0"/>
    <w:rsid w:val="00B13767"/>
    <w:rsid w:val="00B14588"/>
    <w:rsid w:val="00B17830"/>
    <w:rsid w:val="00B17A8D"/>
    <w:rsid w:val="00B20325"/>
    <w:rsid w:val="00B210BF"/>
    <w:rsid w:val="00B23191"/>
    <w:rsid w:val="00B23653"/>
    <w:rsid w:val="00B23F1A"/>
    <w:rsid w:val="00B243EF"/>
    <w:rsid w:val="00B24A43"/>
    <w:rsid w:val="00B251F7"/>
    <w:rsid w:val="00B254A6"/>
    <w:rsid w:val="00B2614A"/>
    <w:rsid w:val="00B267DE"/>
    <w:rsid w:val="00B26817"/>
    <w:rsid w:val="00B27004"/>
    <w:rsid w:val="00B275DD"/>
    <w:rsid w:val="00B27727"/>
    <w:rsid w:val="00B27E00"/>
    <w:rsid w:val="00B3037E"/>
    <w:rsid w:val="00B3103D"/>
    <w:rsid w:val="00B33DDA"/>
    <w:rsid w:val="00B352BC"/>
    <w:rsid w:val="00B365F2"/>
    <w:rsid w:val="00B376DE"/>
    <w:rsid w:val="00B40F36"/>
    <w:rsid w:val="00B42B15"/>
    <w:rsid w:val="00B434A2"/>
    <w:rsid w:val="00B439C3"/>
    <w:rsid w:val="00B43F37"/>
    <w:rsid w:val="00B4429B"/>
    <w:rsid w:val="00B44766"/>
    <w:rsid w:val="00B44A2D"/>
    <w:rsid w:val="00B44CC7"/>
    <w:rsid w:val="00B4541E"/>
    <w:rsid w:val="00B45BBE"/>
    <w:rsid w:val="00B464B0"/>
    <w:rsid w:val="00B46F2F"/>
    <w:rsid w:val="00B47307"/>
    <w:rsid w:val="00B47587"/>
    <w:rsid w:val="00B476F2"/>
    <w:rsid w:val="00B5043A"/>
    <w:rsid w:val="00B51308"/>
    <w:rsid w:val="00B51D74"/>
    <w:rsid w:val="00B55502"/>
    <w:rsid w:val="00B55AC4"/>
    <w:rsid w:val="00B560F4"/>
    <w:rsid w:val="00B57253"/>
    <w:rsid w:val="00B5771C"/>
    <w:rsid w:val="00B57825"/>
    <w:rsid w:val="00B578D5"/>
    <w:rsid w:val="00B57AC6"/>
    <w:rsid w:val="00B57F1F"/>
    <w:rsid w:val="00B6028E"/>
    <w:rsid w:val="00B60BEB"/>
    <w:rsid w:val="00B61468"/>
    <w:rsid w:val="00B61A57"/>
    <w:rsid w:val="00B62BCC"/>
    <w:rsid w:val="00B636F5"/>
    <w:rsid w:val="00B64137"/>
    <w:rsid w:val="00B644C3"/>
    <w:rsid w:val="00B647EE"/>
    <w:rsid w:val="00B64E23"/>
    <w:rsid w:val="00B6503C"/>
    <w:rsid w:val="00B650E6"/>
    <w:rsid w:val="00B657C7"/>
    <w:rsid w:val="00B65A91"/>
    <w:rsid w:val="00B66D27"/>
    <w:rsid w:val="00B67270"/>
    <w:rsid w:val="00B67526"/>
    <w:rsid w:val="00B71778"/>
    <w:rsid w:val="00B71934"/>
    <w:rsid w:val="00B71CC7"/>
    <w:rsid w:val="00B72416"/>
    <w:rsid w:val="00B72DB2"/>
    <w:rsid w:val="00B72F8D"/>
    <w:rsid w:val="00B7303F"/>
    <w:rsid w:val="00B73D53"/>
    <w:rsid w:val="00B741CD"/>
    <w:rsid w:val="00B751BC"/>
    <w:rsid w:val="00B752F6"/>
    <w:rsid w:val="00B75BD1"/>
    <w:rsid w:val="00B7724B"/>
    <w:rsid w:val="00B77CB8"/>
    <w:rsid w:val="00B77F61"/>
    <w:rsid w:val="00B83A53"/>
    <w:rsid w:val="00B83CDD"/>
    <w:rsid w:val="00B840C9"/>
    <w:rsid w:val="00B842DD"/>
    <w:rsid w:val="00B8460F"/>
    <w:rsid w:val="00B84813"/>
    <w:rsid w:val="00B84A9F"/>
    <w:rsid w:val="00B858F3"/>
    <w:rsid w:val="00B91810"/>
    <w:rsid w:val="00B91A4A"/>
    <w:rsid w:val="00B9225A"/>
    <w:rsid w:val="00B93AB5"/>
    <w:rsid w:val="00B93C2F"/>
    <w:rsid w:val="00B94848"/>
    <w:rsid w:val="00B94947"/>
    <w:rsid w:val="00B962DA"/>
    <w:rsid w:val="00B965BE"/>
    <w:rsid w:val="00BA1FF4"/>
    <w:rsid w:val="00BA24A4"/>
    <w:rsid w:val="00BA26FE"/>
    <w:rsid w:val="00BA2758"/>
    <w:rsid w:val="00BA28E1"/>
    <w:rsid w:val="00BA2B72"/>
    <w:rsid w:val="00BA37FA"/>
    <w:rsid w:val="00BA50CC"/>
    <w:rsid w:val="00BA5586"/>
    <w:rsid w:val="00BA77C7"/>
    <w:rsid w:val="00BB040A"/>
    <w:rsid w:val="00BB0EA5"/>
    <w:rsid w:val="00BB207A"/>
    <w:rsid w:val="00BB4BE2"/>
    <w:rsid w:val="00BB5F83"/>
    <w:rsid w:val="00BB69BF"/>
    <w:rsid w:val="00BB6F43"/>
    <w:rsid w:val="00BB76D1"/>
    <w:rsid w:val="00BC0AE4"/>
    <w:rsid w:val="00BC0ECC"/>
    <w:rsid w:val="00BC1601"/>
    <w:rsid w:val="00BC1729"/>
    <w:rsid w:val="00BC24EF"/>
    <w:rsid w:val="00BC250F"/>
    <w:rsid w:val="00BC2B4A"/>
    <w:rsid w:val="00BC3CC6"/>
    <w:rsid w:val="00BC4272"/>
    <w:rsid w:val="00BC47B4"/>
    <w:rsid w:val="00BC4C09"/>
    <w:rsid w:val="00BC4D3C"/>
    <w:rsid w:val="00BC5AFE"/>
    <w:rsid w:val="00BC73DD"/>
    <w:rsid w:val="00BC7B4A"/>
    <w:rsid w:val="00BD0187"/>
    <w:rsid w:val="00BD0CFF"/>
    <w:rsid w:val="00BD0F90"/>
    <w:rsid w:val="00BD17CE"/>
    <w:rsid w:val="00BD3324"/>
    <w:rsid w:val="00BD35CC"/>
    <w:rsid w:val="00BD35D9"/>
    <w:rsid w:val="00BD3F3C"/>
    <w:rsid w:val="00BD42F1"/>
    <w:rsid w:val="00BD49FC"/>
    <w:rsid w:val="00BD4C12"/>
    <w:rsid w:val="00BD59E7"/>
    <w:rsid w:val="00BD791F"/>
    <w:rsid w:val="00BE16D7"/>
    <w:rsid w:val="00BE196F"/>
    <w:rsid w:val="00BE23EC"/>
    <w:rsid w:val="00BE2ABF"/>
    <w:rsid w:val="00BE33BD"/>
    <w:rsid w:val="00BE5041"/>
    <w:rsid w:val="00BE542F"/>
    <w:rsid w:val="00BE5974"/>
    <w:rsid w:val="00BE5D30"/>
    <w:rsid w:val="00BF0193"/>
    <w:rsid w:val="00BF0A4A"/>
    <w:rsid w:val="00BF0D4C"/>
    <w:rsid w:val="00BF0EB1"/>
    <w:rsid w:val="00BF1FB3"/>
    <w:rsid w:val="00BF2749"/>
    <w:rsid w:val="00BF3756"/>
    <w:rsid w:val="00BF378D"/>
    <w:rsid w:val="00BF3C5A"/>
    <w:rsid w:val="00BF420C"/>
    <w:rsid w:val="00BF4511"/>
    <w:rsid w:val="00BF468F"/>
    <w:rsid w:val="00BF590D"/>
    <w:rsid w:val="00BF79A5"/>
    <w:rsid w:val="00BF7C1F"/>
    <w:rsid w:val="00C010FD"/>
    <w:rsid w:val="00C02A87"/>
    <w:rsid w:val="00C0329C"/>
    <w:rsid w:val="00C05446"/>
    <w:rsid w:val="00C055E4"/>
    <w:rsid w:val="00C1025F"/>
    <w:rsid w:val="00C107BC"/>
    <w:rsid w:val="00C1126D"/>
    <w:rsid w:val="00C117F0"/>
    <w:rsid w:val="00C12267"/>
    <w:rsid w:val="00C125E0"/>
    <w:rsid w:val="00C13B88"/>
    <w:rsid w:val="00C14904"/>
    <w:rsid w:val="00C1503D"/>
    <w:rsid w:val="00C15207"/>
    <w:rsid w:val="00C15BDA"/>
    <w:rsid w:val="00C15F0D"/>
    <w:rsid w:val="00C16D88"/>
    <w:rsid w:val="00C214F2"/>
    <w:rsid w:val="00C231FE"/>
    <w:rsid w:val="00C24342"/>
    <w:rsid w:val="00C243CE"/>
    <w:rsid w:val="00C2497B"/>
    <w:rsid w:val="00C254DA"/>
    <w:rsid w:val="00C25706"/>
    <w:rsid w:val="00C26508"/>
    <w:rsid w:val="00C27074"/>
    <w:rsid w:val="00C275FD"/>
    <w:rsid w:val="00C319E5"/>
    <w:rsid w:val="00C31AC5"/>
    <w:rsid w:val="00C33476"/>
    <w:rsid w:val="00C34008"/>
    <w:rsid w:val="00C3408A"/>
    <w:rsid w:val="00C36505"/>
    <w:rsid w:val="00C375B8"/>
    <w:rsid w:val="00C37DB8"/>
    <w:rsid w:val="00C402DB"/>
    <w:rsid w:val="00C41068"/>
    <w:rsid w:val="00C41E11"/>
    <w:rsid w:val="00C42E4E"/>
    <w:rsid w:val="00C44BA8"/>
    <w:rsid w:val="00C46B64"/>
    <w:rsid w:val="00C46E76"/>
    <w:rsid w:val="00C473EB"/>
    <w:rsid w:val="00C4794D"/>
    <w:rsid w:val="00C47CB2"/>
    <w:rsid w:val="00C47CC1"/>
    <w:rsid w:val="00C50A41"/>
    <w:rsid w:val="00C511C0"/>
    <w:rsid w:val="00C517DB"/>
    <w:rsid w:val="00C51BA3"/>
    <w:rsid w:val="00C51DD2"/>
    <w:rsid w:val="00C53457"/>
    <w:rsid w:val="00C54891"/>
    <w:rsid w:val="00C557D9"/>
    <w:rsid w:val="00C55A2F"/>
    <w:rsid w:val="00C5673F"/>
    <w:rsid w:val="00C56D16"/>
    <w:rsid w:val="00C572D6"/>
    <w:rsid w:val="00C575C2"/>
    <w:rsid w:val="00C57BC2"/>
    <w:rsid w:val="00C61D60"/>
    <w:rsid w:val="00C62BF3"/>
    <w:rsid w:val="00C6372E"/>
    <w:rsid w:val="00C63D9E"/>
    <w:rsid w:val="00C6518D"/>
    <w:rsid w:val="00C65D34"/>
    <w:rsid w:val="00C663DB"/>
    <w:rsid w:val="00C66652"/>
    <w:rsid w:val="00C675C1"/>
    <w:rsid w:val="00C67698"/>
    <w:rsid w:val="00C677D8"/>
    <w:rsid w:val="00C70B5B"/>
    <w:rsid w:val="00C7103C"/>
    <w:rsid w:val="00C720D7"/>
    <w:rsid w:val="00C737F7"/>
    <w:rsid w:val="00C74163"/>
    <w:rsid w:val="00C755B0"/>
    <w:rsid w:val="00C76519"/>
    <w:rsid w:val="00C76A56"/>
    <w:rsid w:val="00C777E9"/>
    <w:rsid w:val="00C80FA8"/>
    <w:rsid w:val="00C82143"/>
    <w:rsid w:val="00C82F5F"/>
    <w:rsid w:val="00C837F7"/>
    <w:rsid w:val="00C854A7"/>
    <w:rsid w:val="00C85C52"/>
    <w:rsid w:val="00C86489"/>
    <w:rsid w:val="00C87E69"/>
    <w:rsid w:val="00C90504"/>
    <w:rsid w:val="00C91F0B"/>
    <w:rsid w:val="00C922F1"/>
    <w:rsid w:val="00C9296E"/>
    <w:rsid w:val="00C93FF4"/>
    <w:rsid w:val="00C94CCD"/>
    <w:rsid w:val="00C9506C"/>
    <w:rsid w:val="00C95DC0"/>
    <w:rsid w:val="00C967B7"/>
    <w:rsid w:val="00C9770E"/>
    <w:rsid w:val="00CA0383"/>
    <w:rsid w:val="00CA058A"/>
    <w:rsid w:val="00CA0B80"/>
    <w:rsid w:val="00CA0BC9"/>
    <w:rsid w:val="00CA2289"/>
    <w:rsid w:val="00CA2BAA"/>
    <w:rsid w:val="00CA30A8"/>
    <w:rsid w:val="00CA4385"/>
    <w:rsid w:val="00CA49D3"/>
    <w:rsid w:val="00CA53B3"/>
    <w:rsid w:val="00CA5428"/>
    <w:rsid w:val="00CA5703"/>
    <w:rsid w:val="00CA627F"/>
    <w:rsid w:val="00CA644E"/>
    <w:rsid w:val="00CA64DB"/>
    <w:rsid w:val="00CA6569"/>
    <w:rsid w:val="00CA6BB5"/>
    <w:rsid w:val="00CA6ECF"/>
    <w:rsid w:val="00CA722E"/>
    <w:rsid w:val="00CA7C69"/>
    <w:rsid w:val="00CB0AE6"/>
    <w:rsid w:val="00CB0B3B"/>
    <w:rsid w:val="00CB0E96"/>
    <w:rsid w:val="00CB14DF"/>
    <w:rsid w:val="00CB2675"/>
    <w:rsid w:val="00CB30AE"/>
    <w:rsid w:val="00CB370F"/>
    <w:rsid w:val="00CB3F17"/>
    <w:rsid w:val="00CB4110"/>
    <w:rsid w:val="00CB4E44"/>
    <w:rsid w:val="00CB5004"/>
    <w:rsid w:val="00CB53DB"/>
    <w:rsid w:val="00CB5A8C"/>
    <w:rsid w:val="00CB5E06"/>
    <w:rsid w:val="00CB66A2"/>
    <w:rsid w:val="00CB6D7B"/>
    <w:rsid w:val="00CB714E"/>
    <w:rsid w:val="00CC0BC8"/>
    <w:rsid w:val="00CC0CD4"/>
    <w:rsid w:val="00CC10A1"/>
    <w:rsid w:val="00CC1498"/>
    <w:rsid w:val="00CC1533"/>
    <w:rsid w:val="00CC276D"/>
    <w:rsid w:val="00CC2F46"/>
    <w:rsid w:val="00CC3AE8"/>
    <w:rsid w:val="00CC4FB0"/>
    <w:rsid w:val="00CC5B06"/>
    <w:rsid w:val="00CC6281"/>
    <w:rsid w:val="00CD066C"/>
    <w:rsid w:val="00CD0CE6"/>
    <w:rsid w:val="00CD1058"/>
    <w:rsid w:val="00CD16F2"/>
    <w:rsid w:val="00CD2AED"/>
    <w:rsid w:val="00CD5212"/>
    <w:rsid w:val="00CD6311"/>
    <w:rsid w:val="00CD652F"/>
    <w:rsid w:val="00CD6983"/>
    <w:rsid w:val="00CD7B8E"/>
    <w:rsid w:val="00CE0394"/>
    <w:rsid w:val="00CE03C7"/>
    <w:rsid w:val="00CE067F"/>
    <w:rsid w:val="00CE245F"/>
    <w:rsid w:val="00CE2AB6"/>
    <w:rsid w:val="00CE2C14"/>
    <w:rsid w:val="00CE2EB4"/>
    <w:rsid w:val="00CE2F80"/>
    <w:rsid w:val="00CE4A2E"/>
    <w:rsid w:val="00CE5585"/>
    <w:rsid w:val="00CE62E8"/>
    <w:rsid w:val="00CE62FB"/>
    <w:rsid w:val="00CE67E5"/>
    <w:rsid w:val="00CE6892"/>
    <w:rsid w:val="00CE6E34"/>
    <w:rsid w:val="00CE7555"/>
    <w:rsid w:val="00CE7ADA"/>
    <w:rsid w:val="00CE7D47"/>
    <w:rsid w:val="00CF11B3"/>
    <w:rsid w:val="00CF1BF3"/>
    <w:rsid w:val="00CF2016"/>
    <w:rsid w:val="00CF36D6"/>
    <w:rsid w:val="00CF4326"/>
    <w:rsid w:val="00CF4C63"/>
    <w:rsid w:val="00CF616A"/>
    <w:rsid w:val="00CF64D8"/>
    <w:rsid w:val="00CF6944"/>
    <w:rsid w:val="00CF7030"/>
    <w:rsid w:val="00CF74B9"/>
    <w:rsid w:val="00D0125D"/>
    <w:rsid w:val="00D0335B"/>
    <w:rsid w:val="00D058C4"/>
    <w:rsid w:val="00D06A60"/>
    <w:rsid w:val="00D06C9D"/>
    <w:rsid w:val="00D07ADC"/>
    <w:rsid w:val="00D10931"/>
    <w:rsid w:val="00D111DA"/>
    <w:rsid w:val="00D12725"/>
    <w:rsid w:val="00D12AB8"/>
    <w:rsid w:val="00D132B1"/>
    <w:rsid w:val="00D14B21"/>
    <w:rsid w:val="00D1766D"/>
    <w:rsid w:val="00D21DB9"/>
    <w:rsid w:val="00D22C9B"/>
    <w:rsid w:val="00D23105"/>
    <w:rsid w:val="00D23902"/>
    <w:rsid w:val="00D2406E"/>
    <w:rsid w:val="00D24139"/>
    <w:rsid w:val="00D279F8"/>
    <w:rsid w:val="00D30CE1"/>
    <w:rsid w:val="00D31078"/>
    <w:rsid w:val="00D350BC"/>
    <w:rsid w:val="00D3785C"/>
    <w:rsid w:val="00D40086"/>
    <w:rsid w:val="00D403E2"/>
    <w:rsid w:val="00D40DEC"/>
    <w:rsid w:val="00D43752"/>
    <w:rsid w:val="00D44479"/>
    <w:rsid w:val="00D44AA7"/>
    <w:rsid w:val="00D44FB3"/>
    <w:rsid w:val="00D450B4"/>
    <w:rsid w:val="00D45590"/>
    <w:rsid w:val="00D46DD2"/>
    <w:rsid w:val="00D475A1"/>
    <w:rsid w:val="00D47D81"/>
    <w:rsid w:val="00D506CA"/>
    <w:rsid w:val="00D50C9A"/>
    <w:rsid w:val="00D50DD3"/>
    <w:rsid w:val="00D51322"/>
    <w:rsid w:val="00D51D2A"/>
    <w:rsid w:val="00D526DE"/>
    <w:rsid w:val="00D55A9F"/>
    <w:rsid w:val="00D56586"/>
    <w:rsid w:val="00D571FB"/>
    <w:rsid w:val="00D572BA"/>
    <w:rsid w:val="00D60D77"/>
    <w:rsid w:val="00D6103E"/>
    <w:rsid w:val="00D619D5"/>
    <w:rsid w:val="00D61BB7"/>
    <w:rsid w:val="00D6220A"/>
    <w:rsid w:val="00D62D94"/>
    <w:rsid w:val="00D64493"/>
    <w:rsid w:val="00D6505F"/>
    <w:rsid w:val="00D65462"/>
    <w:rsid w:val="00D716AC"/>
    <w:rsid w:val="00D72204"/>
    <w:rsid w:val="00D72F74"/>
    <w:rsid w:val="00D731D8"/>
    <w:rsid w:val="00D73AEE"/>
    <w:rsid w:val="00D74377"/>
    <w:rsid w:val="00D7516F"/>
    <w:rsid w:val="00D75247"/>
    <w:rsid w:val="00D77213"/>
    <w:rsid w:val="00D80142"/>
    <w:rsid w:val="00D801A0"/>
    <w:rsid w:val="00D81690"/>
    <w:rsid w:val="00D81EAD"/>
    <w:rsid w:val="00D8218E"/>
    <w:rsid w:val="00D82616"/>
    <w:rsid w:val="00D83062"/>
    <w:rsid w:val="00D83797"/>
    <w:rsid w:val="00D83B80"/>
    <w:rsid w:val="00D83DE4"/>
    <w:rsid w:val="00D840E3"/>
    <w:rsid w:val="00D84129"/>
    <w:rsid w:val="00D84530"/>
    <w:rsid w:val="00D84EA2"/>
    <w:rsid w:val="00D85A8C"/>
    <w:rsid w:val="00D8667F"/>
    <w:rsid w:val="00D868BF"/>
    <w:rsid w:val="00D86E18"/>
    <w:rsid w:val="00D87D48"/>
    <w:rsid w:val="00D90CC3"/>
    <w:rsid w:val="00D915E4"/>
    <w:rsid w:val="00D91603"/>
    <w:rsid w:val="00D91C26"/>
    <w:rsid w:val="00D91C2D"/>
    <w:rsid w:val="00D92434"/>
    <w:rsid w:val="00D929A3"/>
    <w:rsid w:val="00D9361E"/>
    <w:rsid w:val="00D948DA"/>
    <w:rsid w:val="00D94E1C"/>
    <w:rsid w:val="00DA087E"/>
    <w:rsid w:val="00DA0D4C"/>
    <w:rsid w:val="00DA30B7"/>
    <w:rsid w:val="00DA3C8B"/>
    <w:rsid w:val="00DA42F8"/>
    <w:rsid w:val="00DA46C0"/>
    <w:rsid w:val="00DA7565"/>
    <w:rsid w:val="00DA7D3C"/>
    <w:rsid w:val="00DB022C"/>
    <w:rsid w:val="00DB0722"/>
    <w:rsid w:val="00DB07DD"/>
    <w:rsid w:val="00DB0901"/>
    <w:rsid w:val="00DB1047"/>
    <w:rsid w:val="00DB16FF"/>
    <w:rsid w:val="00DB18DE"/>
    <w:rsid w:val="00DB21C1"/>
    <w:rsid w:val="00DB2DFF"/>
    <w:rsid w:val="00DB395B"/>
    <w:rsid w:val="00DB408F"/>
    <w:rsid w:val="00DB42DC"/>
    <w:rsid w:val="00DB43C7"/>
    <w:rsid w:val="00DB4540"/>
    <w:rsid w:val="00DB52C8"/>
    <w:rsid w:val="00DB6259"/>
    <w:rsid w:val="00DB792C"/>
    <w:rsid w:val="00DB7949"/>
    <w:rsid w:val="00DC0B0A"/>
    <w:rsid w:val="00DC3836"/>
    <w:rsid w:val="00DC3FEE"/>
    <w:rsid w:val="00DC4809"/>
    <w:rsid w:val="00DC4A01"/>
    <w:rsid w:val="00DC5DD6"/>
    <w:rsid w:val="00DC69FD"/>
    <w:rsid w:val="00DD1227"/>
    <w:rsid w:val="00DD13AD"/>
    <w:rsid w:val="00DD2038"/>
    <w:rsid w:val="00DD2AAF"/>
    <w:rsid w:val="00DD2EBF"/>
    <w:rsid w:val="00DD32F6"/>
    <w:rsid w:val="00DD33BE"/>
    <w:rsid w:val="00DD3E83"/>
    <w:rsid w:val="00DD5265"/>
    <w:rsid w:val="00DD5749"/>
    <w:rsid w:val="00DD5905"/>
    <w:rsid w:val="00DD6259"/>
    <w:rsid w:val="00DD71D6"/>
    <w:rsid w:val="00DD7F40"/>
    <w:rsid w:val="00DE0435"/>
    <w:rsid w:val="00DE0707"/>
    <w:rsid w:val="00DE1B85"/>
    <w:rsid w:val="00DE2147"/>
    <w:rsid w:val="00DE3342"/>
    <w:rsid w:val="00DE3FD6"/>
    <w:rsid w:val="00DE4ACA"/>
    <w:rsid w:val="00DE695B"/>
    <w:rsid w:val="00DF00C0"/>
    <w:rsid w:val="00DF0149"/>
    <w:rsid w:val="00DF0489"/>
    <w:rsid w:val="00DF081F"/>
    <w:rsid w:val="00DF1888"/>
    <w:rsid w:val="00DF1D2D"/>
    <w:rsid w:val="00DF276B"/>
    <w:rsid w:val="00DF396C"/>
    <w:rsid w:val="00DF3CBD"/>
    <w:rsid w:val="00DF43A0"/>
    <w:rsid w:val="00DF49DF"/>
    <w:rsid w:val="00DF5DBC"/>
    <w:rsid w:val="00DF6F87"/>
    <w:rsid w:val="00DF6FAB"/>
    <w:rsid w:val="00E01500"/>
    <w:rsid w:val="00E01838"/>
    <w:rsid w:val="00E023BD"/>
    <w:rsid w:val="00E03302"/>
    <w:rsid w:val="00E036E5"/>
    <w:rsid w:val="00E03876"/>
    <w:rsid w:val="00E03905"/>
    <w:rsid w:val="00E04079"/>
    <w:rsid w:val="00E042F5"/>
    <w:rsid w:val="00E0554D"/>
    <w:rsid w:val="00E069E8"/>
    <w:rsid w:val="00E1300F"/>
    <w:rsid w:val="00E14815"/>
    <w:rsid w:val="00E1550F"/>
    <w:rsid w:val="00E1565C"/>
    <w:rsid w:val="00E20185"/>
    <w:rsid w:val="00E209D2"/>
    <w:rsid w:val="00E216AD"/>
    <w:rsid w:val="00E22D1D"/>
    <w:rsid w:val="00E23FFA"/>
    <w:rsid w:val="00E2406D"/>
    <w:rsid w:val="00E24238"/>
    <w:rsid w:val="00E24BA8"/>
    <w:rsid w:val="00E26618"/>
    <w:rsid w:val="00E27424"/>
    <w:rsid w:val="00E27600"/>
    <w:rsid w:val="00E3029B"/>
    <w:rsid w:val="00E31E0C"/>
    <w:rsid w:val="00E322D4"/>
    <w:rsid w:val="00E32756"/>
    <w:rsid w:val="00E3381B"/>
    <w:rsid w:val="00E34846"/>
    <w:rsid w:val="00E350BF"/>
    <w:rsid w:val="00E350D6"/>
    <w:rsid w:val="00E35741"/>
    <w:rsid w:val="00E36365"/>
    <w:rsid w:val="00E366F3"/>
    <w:rsid w:val="00E37DFB"/>
    <w:rsid w:val="00E37E9A"/>
    <w:rsid w:val="00E4057E"/>
    <w:rsid w:val="00E41072"/>
    <w:rsid w:val="00E414E9"/>
    <w:rsid w:val="00E42371"/>
    <w:rsid w:val="00E431F9"/>
    <w:rsid w:val="00E437CD"/>
    <w:rsid w:val="00E44C8D"/>
    <w:rsid w:val="00E4650D"/>
    <w:rsid w:val="00E5003B"/>
    <w:rsid w:val="00E50112"/>
    <w:rsid w:val="00E50787"/>
    <w:rsid w:val="00E51996"/>
    <w:rsid w:val="00E5250B"/>
    <w:rsid w:val="00E5348B"/>
    <w:rsid w:val="00E53E7C"/>
    <w:rsid w:val="00E547E5"/>
    <w:rsid w:val="00E550E4"/>
    <w:rsid w:val="00E563E9"/>
    <w:rsid w:val="00E56BF8"/>
    <w:rsid w:val="00E5721A"/>
    <w:rsid w:val="00E60623"/>
    <w:rsid w:val="00E60CC2"/>
    <w:rsid w:val="00E6263E"/>
    <w:rsid w:val="00E62B3C"/>
    <w:rsid w:val="00E636D9"/>
    <w:rsid w:val="00E63B97"/>
    <w:rsid w:val="00E63DAC"/>
    <w:rsid w:val="00E665CC"/>
    <w:rsid w:val="00E7192C"/>
    <w:rsid w:val="00E71A27"/>
    <w:rsid w:val="00E71A32"/>
    <w:rsid w:val="00E7235C"/>
    <w:rsid w:val="00E725F5"/>
    <w:rsid w:val="00E72913"/>
    <w:rsid w:val="00E7354A"/>
    <w:rsid w:val="00E75060"/>
    <w:rsid w:val="00E75A9B"/>
    <w:rsid w:val="00E76B08"/>
    <w:rsid w:val="00E76BB3"/>
    <w:rsid w:val="00E76D86"/>
    <w:rsid w:val="00E76E5B"/>
    <w:rsid w:val="00E81562"/>
    <w:rsid w:val="00E8159D"/>
    <w:rsid w:val="00E85A1E"/>
    <w:rsid w:val="00E85F22"/>
    <w:rsid w:val="00E860D6"/>
    <w:rsid w:val="00E87B85"/>
    <w:rsid w:val="00E909B7"/>
    <w:rsid w:val="00E909F8"/>
    <w:rsid w:val="00E90B0C"/>
    <w:rsid w:val="00E90B81"/>
    <w:rsid w:val="00E90DB9"/>
    <w:rsid w:val="00E90ED5"/>
    <w:rsid w:val="00E91308"/>
    <w:rsid w:val="00E92F62"/>
    <w:rsid w:val="00E93185"/>
    <w:rsid w:val="00E936CC"/>
    <w:rsid w:val="00E939BB"/>
    <w:rsid w:val="00E93F6E"/>
    <w:rsid w:val="00E94BEB"/>
    <w:rsid w:val="00E94F7F"/>
    <w:rsid w:val="00E95249"/>
    <w:rsid w:val="00E95537"/>
    <w:rsid w:val="00E9562D"/>
    <w:rsid w:val="00E95676"/>
    <w:rsid w:val="00E95C22"/>
    <w:rsid w:val="00E96803"/>
    <w:rsid w:val="00E96D67"/>
    <w:rsid w:val="00EA00CA"/>
    <w:rsid w:val="00EA16C6"/>
    <w:rsid w:val="00EA1ECE"/>
    <w:rsid w:val="00EA2813"/>
    <w:rsid w:val="00EA2B6D"/>
    <w:rsid w:val="00EA3118"/>
    <w:rsid w:val="00EA3787"/>
    <w:rsid w:val="00EA422F"/>
    <w:rsid w:val="00EA48E3"/>
    <w:rsid w:val="00EA4A5F"/>
    <w:rsid w:val="00EA5F9A"/>
    <w:rsid w:val="00EA725E"/>
    <w:rsid w:val="00EA75D7"/>
    <w:rsid w:val="00EB002E"/>
    <w:rsid w:val="00EB02D9"/>
    <w:rsid w:val="00EB0D4A"/>
    <w:rsid w:val="00EB184B"/>
    <w:rsid w:val="00EB2B54"/>
    <w:rsid w:val="00EB3EE4"/>
    <w:rsid w:val="00EB4B60"/>
    <w:rsid w:val="00EC06E8"/>
    <w:rsid w:val="00EC098D"/>
    <w:rsid w:val="00EC0D61"/>
    <w:rsid w:val="00EC153B"/>
    <w:rsid w:val="00EC191E"/>
    <w:rsid w:val="00EC28AE"/>
    <w:rsid w:val="00EC28F2"/>
    <w:rsid w:val="00EC337B"/>
    <w:rsid w:val="00EC363D"/>
    <w:rsid w:val="00EC3A48"/>
    <w:rsid w:val="00EC3F15"/>
    <w:rsid w:val="00EC4930"/>
    <w:rsid w:val="00EC4ECA"/>
    <w:rsid w:val="00EC547C"/>
    <w:rsid w:val="00EC5DD2"/>
    <w:rsid w:val="00EC6D45"/>
    <w:rsid w:val="00EC7E9B"/>
    <w:rsid w:val="00ED3127"/>
    <w:rsid w:val="00ED339D"/>
    <w:rsid w:val="00ED365D"/>
    <w:rsid w:val="00ED5921"/>
    <w:rsid w:val="00ED5C5D"/>
    <w:rsid w:val="00ED707F"/>
    <w:rsid w:val="00ED7955"/>
    <w:rsid w:val="00EE009E"/>
    <w:rsid w:val="00EE10AC"/>
    <w:rsid w:val="00EE1728"/>
    <w:rsid w:val="00EE2146"/>
    <w:rsid w:val="00EE3269"/>
    <w:rsid w:val="00EE4623"/>
    <w:rsid w:val="00EE4A34"/>
    <w:rsid w:val="00EE5A52"/>
    <w:rsid w:val="00EE5CFE"/>
    <w:rsid w:val="00EE6F48"/>
    <w:rsid w:val="00EE7496"/>
    <w:rsid w:val="00EE7648"/>
    <w:rsid w:val="00EE7DB5"/>
    <w:rsid w:val="00EF0311"/>
    <w:rsid w:val="00EF0626"/>
    <w:rsid w:val="00EF063B"/>
    <w:rsid w:val="00EF06AF"/>
    <w:rsid w:val="00EF133C"/>
    <w:rsid w:val="00EF1437"/>
    <w:rsid w:val="00EF15FB"/>
    <w:rsid w:val="00EF1AFE"/>
    <w:rsid w:val="00EF2781"/>
    <w:rsid w:val="00EF2E59"/>
    <w:rsid w:val="00EF414E"/>
    <w:rsid w:val="00EF5730"/>
    <w:rsid w:val="00EF58A3"/>
    <w:rsid w:val="00EF5CF8"/>
    <w:rsid w:val="00EF6811"/>
    <w:rsid w:val="00EF75DA"/>
    <w:rsid w:val="00EF7DFE"/>
    <w:rsid w:val="00EF7FEF"/>
    <w:rsid w:val="00F00CBE"/>
    <w:rsid w:val="00F01261"/>
    <w:rsid w:val="00F01CDC"/>
    <w:rsid w:val="00F02396"/>
    <w:rsid w:val="00F02BFB"/>
    <w:rsid w:val="00F03A47"/>
    <w:rsid w:val="00F0516C"/>
    <w:rsid w:val="00F054C8"/>
    <w:rsid w:val="00F05524"/>
    <w:rsid w:val="00F05658"/>
    <w:rsid w:val="00F066DA"/>
    <w:rsid w:val="00F10423"/>
    <w:rsid w:val="00F118E9"/>
    <w:rsid w:val="00F13400"/>
    <w:rsid w:val="00F140DF"/>
    <w:rsid w:val="00F14485"/>
    <w:rsid w:val="00F1551F"/>
    <w:rsid w:val="00F15D7F"/>
    <w:rsid w:val="00F15E56"/>
    <w:rsid w:val="00F15FB2"/>
    <w:rsid w:val="00F1618D"/>
    <w:rsid w:val="00F17045"/>
    <w:rsid w:val="00F1737B"/>
    <w:rsid w:val="00F1752F"/>
    <w:rsid w:val="00F17638"/>
    <w:rsid w:val="00F201DE"/>
    <w:rsid w:val="00F2093A"/>
    <w:rsid w:val="00F215CE"/>
    <w:rsid w:val="00F21645"/>
    <w:rsid w:val="00F2178F"/>
    <w:rsid w:val="00F21BDC"/>
    <w:rsid w:val="00F21F8C"/>
    <w:rsid w:val="00F23DEC"/>
    <w:rsid w:val="00F24279"/>
    <w:rsid w:val="00F247BE"/>
    <w:rsid w:val="00F24CC6"/>
    <w:rsid w:val="00F2565B"/>
    <w:rsid w:val="00F27666"/>
    <w:rsid w:val="00F279CA"/>
    <w:rsid w:val="00F300E3"/>
    <w:rsid w:val="00F31045"/>
    <w:rsid w:val="00F31710"/>
    <w:rsid w:val="00F32EE5"/>
    <w:rsid w:val="00F349A5"/>
    <w:rsid w:val="00F34A83"/>
    <w:rsid w:val="00F35424"/>
    <w:rsid w:val="00F35C6B"/>
    <w:rsid w:val="00F365FC"/>
    <w:rsid w:val="00F36ACB"/>
    <w:rsid w:val="00F37295"/>
    <w:rsid w:val="00F37E1D"/>
    <w:rsid w:val="00F42445"/>
    <w:rsid w:val="00F42741"/>
    <w:rsid w:val="00F429F7"/>
    <w:rsid w:val="00F42E2E"/>
    <w:rsid w:val="00F430CE"/>
    <w:rsid w:val="00F43296"/>
    <w:rsid w:val="00F43F40"/>
    <w:rsid w:val="00F44B87"/>
    <w:rsid w:val="00F45194"/>
    <w:rsid w:val="00F46448"/>
    <w:rsid w:val="00F46CA8"/>
    <w:rsid w:val="00F477B5"/>
    <w:rsid w:val="00F504D9"/>
    <w:rsid w:val="00F50611"/>
    <w:rsid w:val="00F50832"/>
    <w:rsid w:val="00F510BD"/>
    <w:rsid w:val="00F51936"/>
    <w:rsid w:val="00F51CFD"/>
    <w:rsid w:val="00F520F5"/>
    <w:rsid w:val="00F533E0"/>
    <w:rsid w:val="00F541FD"/>
    <w:rsid w:val="00F54217"/>
    <w:rsid w:val="00F542CC"/>
    <w:rsid w:val="00F54868"/>
    <w:rsid w:val="00F54D5B"/>
    <w:rsid w:val="00F557AD"/>
    <w:rsid w:val="00F569FA"/>
    <w:rsid w:val="00F56AE2"/>
    <w:rsid w:val="00F620AB"/>
    <w:rsid w:val="00F624CB"/>
    <w:rsid w:val="00F62B17"/>
    <w:rsid w:val="00F63279"/>
    <w:rsid w:val="00F6365F"/>
    <w:rsid w:val="00F65208"/>
    <w:rsid w:val="00F6521A"/>
    <w:rsid w:val="00F65965"/>
    <w:rsid w:val="00F65E45"/>
    <w:rsid w:val="00F666C4"/>
    <w:rsid w:val="00F714E3"/>
    <w:rsid w:val="00F71707"/>
    <w:rsid w:val="00F72323"/>
    <w:rsid w:val="00F723B6"/>
    <w:rsid w:val="00F73BE7"/>
    <w:rsid w:val="00F73FD5"/>
    <w:rsid w:val="00F74842"/>
    <w:rsid w:val="00F7492D"/>
    <w:rsid w:val="00F75080"/>
    <w:rsid w:val="00F7520A"/>
    <w:rsid w:val="00F752EC"/>
    <w:rsid w:val="00F75E82"/>
    <w:rsid w:val="00F81347"/>
    <w:rsid w:val="00F818D7"/>
    <w:rsid w:val="00F81C72"/>
    <w:rsid w:val="00F8390D"/>
    <w:rsid w:val="00F83A78"/>
    <w:rsid w:val="00F84229"/>
    <w:rsid w:val="00F8572F"/>
    <w:rsid w:val="00F86FFD"/>
    <w:rsid w:val="00F8768B"/>
    <w:rsid w:val="00F905FE"/>
    <w:rsid w:val="00F90795"/>
    <w:rsid w:val="00F91045"/>
    <w:rsid w:val="00F91818"/>
    <w:rsid w:val="00F921E4"/>
    <w:rsid w:val="00F97D8E"/>
    <w:rsid w:val="00FA1123"/>
    <w:rsid w:val="00FA1497"/>
    <w:rsid w:val="00FA27FA"/>
    <w:rsid w:val="00FA34BB"/>
    <w:rsid w:val="00FA3522"/>
    <w:rsid w:val="00FA3D1D"/>
    <w:rsid w:val="00FA3E4F"/>
    <w:rsid w:val="00FA489D"/>
    <w:rsid w:val="00FA583E"/>
    <w:rsid w:val="00FA635E"/>
    <w:rsid w:val="00FA6BC6"/>
    <w:rsid w:val="00FA7802"/>
    <w:rsid w:val="00FB0659"/>
    <w:rsid w:val="00FB0BB2"/>
    <w:rsid w:val="00FB0F51"/>
    <w:rsid w:val="00FB1A2D"/>
    <w:rsid w:val="00FB1F3D"/>
    <w:rsid w:val="00FB226E"/>
    <w:rsid w:val="00FB255C"/>
    <w:rsid w:val="00FB292E"/>
    <w:rsid w:val="00FB38D6"/>
    <w:rsid w:val="00FB3DA0"/>
    <w:rsid w:val="00FB5137"/>
    <w:rsid w:val="00FB62A4"/>
    <w:rsid w:val="00FB7A99"/>
    <w:rsid w:val="00FB7B2E"/>
    <w:rsid w:val="00FC021C"/>
    <w:rsid w:val="00FC0FC8"/>
    <w:rsid w:val="00FC12AD"/>
    <w:rsid w:val="00FC1EB1"/>
    <w:rsid w:val="00FC1F41"/>
    <w:rsid w:val="00FC23EC"/>
    <w:rsid w:val="00FC2C53"/>
    <w:rsid w:val="00FC2EB5"/>
    <w:rsid w:val="00FC31D1"/>
    <w:rsid w:val="00FC4346"/>
    <w:rsid w:val="00FC58C9"/>
    <w:rsid w:val="00FC686D"/>
    <w:rsid w:val="00FC69E0"/>
    <w:rsid w:val="00FC6EFD"/>
    <w:rsid w:val="00FC748C"/>
    <w:rsid w:val="00FC7DFD"/>
    <w:rsid w:val="00FC7E18"/>
    <w:rsid w:val="00FD07EA"/>
    <w:rsid w:val="00FD0923"/>
    <w:rsid w:val="00FD0A1C"/>
    <w:rsid w:val="00FD0E8A"/>
    <w:rsid w:val="00FD163D"/>
    <w:rsid w:val="00FD1F68"/>
    <w:rsid w:val="00FD2E93"/>
    <w:rsid w:val="00FD3A9B"/>
    <w:rsid w:val="00FD4C4C"/>
    <w:rsid w:val="00FD4F2C"/>
    <w:rsid w:val="00FD5370"/>
    <w:rsid w:val="00FD542B"/>
    <w:rsid w:val="00FD55B2"/>
    <w:rsid w:val="00FD6052"/>
    <w:rsid w:val="00FD704C"/>
    <w:rsid w:val="00FD728A"/>
    <w:rsid w:val="00FD7806"/>
    <w:rsid w:val="00FD78CF"/>
    <w:rsid w:val="00FD7D76"/>
    <w:rsid w:val="00FE004F"/>
    <w:rsid w:val="00FE0C77"/>
    <w:rsid w:val="00FE1222"/>
    <w:rsid w:val="00FE1C41"/>
    <w:rsid w:val="00FE3079"/>
    <w:rsid w:val="00FE30BC"/>
    <w:rsid w:val="00FE3799"/>
    <w:rsid w:val="00FE41F4"/>
    <w:rsid w:val="00FE705B"/>
    <w:rsid w:val="00FF1356"/>
    <w:rsid w:val="00FF20D6"/>
    <w:rsid w:val="00FF21EC"/>
    <w:rsid w:val="00FF2802"/>
    <w:rsid w:val="00FF34CF"/>
    <w:rsid w:val="00FF4295"/>
    <w:rsid w:val="00FF48DA"/>
    <w:rsid w:val="00FF492B"/>
    <w:rsid w:val="00FF6C6D"/>
    <w:rsid w:val="00FF7714"/>
    <w:rsid w:val="00FF79FA"/>
    <w:rsid w:val="02334BB8"/>
    <w:rsid w:val="029105DF"/>
    <w:rsid w:val="0323855D"/>
    <w:rsid w:val="05E0ED50"/>
    <w:rsid w:val="08C27BB1"/>
    <w:rsid w:val="0C3DF005"/>
    <w:rsid w:val="0C96F385"/>
    <w:rsid w:val="13F6F72D"/>
    <w:rsid w:val="19E3F660"/>
    <w:rsid w:val="2898C4FE"/>
    <w:rsid w:val="29C344A5"/>
    <w:rsid w:val="31FD706F"/>
    <w:rsid w:val="34D0DB46"/>
    <w:rsid w:val="3E271D77"/>
    <w:rsid w:val="45188331"/>
    <w:rsid w:val="46B99B2C"/>
    <w:rsid w:val="4E6CBCF3"/>
    <w:rsid w:val="4EFC6EFA"/>
    <w:rsid w:val="554C31F2"/>
    <w:rsid w:val="59EFC8A7"/>
    <w:rsid w:val="5E8B5B3A"/>
    <w:rsid w:val="5EA48217"/>
    <w:rsid w:val="5FCD417A"/>
    <w:rsid w:val="62B940C7"/>
    <w:rsid w:val="67EAA92D"/>
    <w:rsid w:val="69E3F55A"/>
    <w:rsid w:val="6B20F7AE"/>
    <w:rsid w:val="6C504962"/>
    <w:rsid w:val="7192835F"/>
    <w:rsid w:val="722794CF"/>
    <w:rsid w:val="738577F2"/>
    <w:rsid w:val="743E25E6"/>
    <w:rsid w:val="75EEDD1E"/>
    <w:rsid w:val="7890D660"/>
    <w:rsid w:val="7CA6AE8C"/>
    <w:rsid w:val="7CB46237"/>
  </w:rsids>
  <m:mathPr>
    <m:mathFont m:val="Cambria Math"/>
    <m:brkBin m:val="before"/>
    <m:brkBinSub m:val="--"/>
    <m:smallFrac m:val="0"/>
    <m:dispDef/>
    <m:lMargin m:val="0"/>
    <m:rMargin m:val="0"/>
    <m:defJc m:val="centerGroup"/>
    <m:wrapIndent m:val="1440"/>
    <m:intLim m:val="subSup"/>
    <m:naryLim m:val="undOvr"/>
  </m:mathPr>
  <w:themeFontLang w:val="en-GB" w:eastAsia="ja-JP" w:bidi="hi-IN"/>
  <w:clrSchemeMapping w:bg1="light1" w:t1="dark1" w:bg2="light2" w:t2="dark2" w:accent1="accent1" w:accent2="accent2" w:accent3="accent3" w:accent4="accent4" w:accent5="accent5" w:accent6="accent6" w:hyperlink="hyperlink" w:followedHyperlink="followedHyperlink"/>
  <w:shapeDefaults>
    <o:shapedefaults v:ext="edit" spidmax="2067"/>
    <o:shapelayout v:ext="edit">
      <o:idmap v:ext="edit" data="1"/>
    </o:shapelayout>
  </w:shapeDefaults>
  <w:decimalSymbol w:val="."/>
  <w:listSeparator w:val=","/>
  <w14:docId w14:val="7D633F3F"/>
  <w15:docId w15:val="{306FB66A-1F18-4AB2-9C4E-A7DD1DBFF8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161B21" w:themeColor="text1"/>
        <w:sz w:val="22"/>
        <w:szCs w:val="22"/>
        <w:lang w:val="en-GB" w:eastAsia="en-US" w:bidi="ar-SA"/>
      </w:rPr>
    </w:rPrDefault>
    <w:pPrDefault>
      <w:pPr>
        <w:spacing w:before="140" w:after="140" w:line="280" w:lineRule="atLeast"/>
      </w:pPr>
    </w:pPrDefault>
  </w:docDefaults>
  <w:latentStyles w:defLockedState="0" w:defUIPriority="99" w:defSemiHidden="0" w:defUnhideWhenUsed="0" w:defQFormat="0" w:count="376">
    <w:lsdException w:name="Normal" w:uiPriority="1" w:qFormat="1"/>
    <w:lsdException w:name="heading 1" w:uiPriority="3" w:qFormat="1"/>
    <w:lsdException w:name="heading 2" w:semiHidden="1" w:uiPriority="4" w:unhideWhenUsed="1" w:qFormat="1"/>
    <w:lsdException w:name="heading 3" w:semiHidden="1" w:uiPriority="5" w:unhideWhenUsed="1" w:qFormat="1"/>
    <w:lsdException w:name="heading 4" w:semiHidden="1" w:uiPriority="7" w:unhideWhenUsed="1" w:qFormat="1"/>
    <w:lsdException w:name="heading 5" w:semiHidden="1" w:uiPriority="9" w:unhideWhenUsed="1"/>
    <w:lsdException w:name="heading 6" w:semiHidden="1" w:uiPriority="9" w:unhideWhenUsed="1"/>
    <w:lsdException w:name="heading 7" w:semiHidden="1" w:uiPriority="16" w:unhideWhenUsed="1" w:qFormat="1"/>
    <w:lsdException w:name="heading 8" w:semiHidden="1" w:uiPriority="13" w:unhideWhenUsed="1"/>
    <w:lsdException w:name="heading 9" w:semiHidden="1" w:uiPriority="14"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12"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9" w:unhideWhenUsed="1" w:qFormat="1"/>
    <w:lsdException w:name="List Bullet 3" w:semiHidden="1" w:uiPriority="10" w:unhideWhenUsed="1" w:qFormat="1"/>
    <w:lsdException w:name="List Bullet 4" w:semiHidden="1" w:unhideWhenUsed="1"/>
    <w:lsdException w:name="List Bullet 5" w:semiHidden="1" w:unhideWhenUsed="1"/>
    <w:lsdException w:name="List Number 2" w:semiHidden="1" w:uiPriority="13" w:unhideWhenUsed="1" w:qFormat="1"/>
    <w:lsdException w:name="List Number 3" w:semiHidden="1" w:uiPriority="14" w:unhideWhenUsed="1" w:qFormat="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19"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EF58A3"/>
  </w:style>
  <w:style w:type="paragraph" w:styleId="Heading1">
    <w:name w:val="heading 1"/>
    <w:next w:val="Heading2"/>
    <w:link w:val="Heading1Char"/>
    <w:uiPriority w:val="3"/>
    <w:qFormat/>
    <w:rsid w:val="00F8572F"/>
    <w:pPr>
      <w:keepNext/>
      <w:keepLines/>
      <w:pageBreakBefore/>
      <w:framePr w:wrap="notBeside" w:vAnchor="text" w:hAnchor="text" w:x="-850" w:y="1"/>
      <w:numPr>
        <w:numId w:val="15"/>
      </w:numPr>
      <w:spacing w:before="1440" w:after="280" w:line="560" w:lineRule="exact"/>
      <w:ind w:left="850" w:hanging="850"/>
      <w:outlineLvl w:val="0"/>
    </w:pPr>
    <w:rPr>
      <w:rFonts w:asciiTheme="majorHAnsi" w:eastAsiaTheme="majorEastAsia" w:hAnsiTheme="majorHAnsi" w:cstheme="majorBidi"/>
      <w:bCs/>
      <w:sz w:val="56"/>
      <w:szCs w:val="28"/>
    </w:rPr>
  </w:style>
  <w:style w:type="paragraph" w:styleId="Heading2">
    <w:name w:val="heading 2"/>
    <w:next w:val="NormalNumbered"/>
    <w:link w:val="Heading2Char"/>
    <w:uiPriority w:val="4"/>
    <w:unhideWhenUsed/>
    <w:qFormat/>
    <w:rsid w:val="00387BF2"/>
    <w:pPr>
      <w:keepNext/>
      <w:keepLines/>
      <w:numPr>
        <w:ilvl w:val="1"/>
        <w:numId w:val="15"/>
      </w:numPr>
      <w:spacing w:line="280" w:lineRule="exact"/>
      <w:outlineLvl w:val="1"/>
    </w:pPr>
    <w:rPr>
      <w:rFonts w:asciiTheme="majorHAnsi" w:eastAsiaTheme="majorEastAsia" w:hAnsiTheme="majorHAnsi" w:cstheme="majorBidi"/>
      <w:b/>
      <w:bCs/>
      <w:color w:val="00B0DF" w:themeColor="text2"/>
      <w:sz w:val="28"/>
      <w:szCs w:val="26"/>
    </w:rPr>
  </w:style>
  <w:style w:type="paragraph" w:styleId="Heading3">
    <w:name w:val="heading 3"/>
    <w:next w:val="NormalNumbered"/>
    <w:link w:val="Heading3Char"/>
    <w:uiPriority w:val="5"/>
    <w:qFormat/>
    <w:rsid w:val="006D5F62"/>
    <w:pPr>
      <w:keepNext/>
      <w:keepLines/>
      <w:numPr>
        <w:ilvl w:val="2"/>
        <w:numId w:val="15"/>
      </w:numPr>
      <w:spacing w:line="280" w:lineRule="exact"/>
      <w:outlineLvl w:val="2"/>
    </w:pPr>
    <w:rPr>
      <w:rFonts w:asciiTheme="majorHAnsi" w:eastAsiaTheme="majorEastAsia" w:hAnsiTheme="majorHAnsi" w:cstheme="majorBidi"/>
      <w:b/>
      <w:bCs/>
    </w:rPr>
  </w:style>
  <w:style w:type="paragraph" w:styleId="Heading4">
    <w:name w:val="heading 4"/>
    <w:next w:val="NormalNumbered"/>
    <w:link w:val="Heading4Char"/>
    <w:uiPriority w:val="7"/>
    <w:unhideWhenUsed/>
    <w:qFormat/>
    <w:rsid w:val="00B67526"/>
    <w:pPr>
      <w:keepNext/>
      <w:keepLines/>
      <w:spacing w:after="0"/>
      <w:outlineLvl w:val="3"/>
    </w:pPr>
    <w:rPr>
      <w:rFonts w:asciiTheme="majorHAnsi" w:eastAsiaTheme="majorEastAsia" w:hAnsiTheme="majorHAnsi" w:cstheme="majorBidi"/>
      <w:bCs/>
      <w:i/>
      <w:iCs/>
    </w:rPr>
  </w:style>
  <w:style w:type="paragraph" w:styleId="Heading5">
    <w:name w:val="heading 5"/>
    <w:basedOn w:val="Normal"/>
    <w:next w:val="Normal"/>
    <w:link w:val="Heading5Char"/>
    <w:uiPriority w:val="9"/>
    <w:semiHidden/>
    <w:unhideWhenUsed/>
    <w:rsid w:val="00B91810"/>
    <w:pPr>
      <w:keepNext/>
      <w:keepLines/>
      <w:spacing w:before="200" w:after="0"/>
      <w:outlineLvl w:val="4"/>
    </w:pPr>
    <w:rPr>
      <w:rFonts w:asciiTheme="majorHAnsi" w:eastAsiaTheme="majorEastAsia" w:hAnsiTheme="majorHAnsi" w:cstheme="majorBidi"/>
      <w:color w:val="00576F" w:themeColor="accent1" w:themeShade="7F"/>
    </w:rPr>
  </w:style>
  <w:style w:type="paragraph" w:styleId="Heading6">
    <w:name w:val="heading 6"/>
    <w:basedOn w:val="Normal"/>
    <w:next w:val="Normal"/>
    <w:link w:val="Heading6Char"/>
    <w:uiPriority w:val="9"/>
    <w:semiHidden/>
    <w:unhideWhenUsed/>
    <w:rsid w:val="00B91810"/>
    <w:pPr>
      <w:keepNext/>
      <w:keepLines/>
      <w:spacing w:before="200" w:after="0"/>
      <w:outlineLvl w:val="5"/>
    </w:pPr>
    <w:rPr>
      <w:rFonts w:asciiTheme="majorHAnsi" w:eastAsiaTheme="majorEastAsia" w:hAnsiTheme="majorHAnsi" w:cstheme="majorBidi"/>
      <w:i/>
      <w:iCs/>
      <w:color w:val="00576F" w:themeColor="accent1" w:themeShade="7F"/>
    </w:rPr>
  </w:style>
  <w:style w:type="paragraph" w:styleId="Heading7">
    <w:name w:val="heading 7"/>
    <w:aliases w:val="Appendix 1"/>
    <w:next w:val="Appendix2n"/>
    <w:link w:val="Heading7Char"/>
    <w:uiPriority w:val="16"/>
    <w:unhideWhenUsed/>
    <w:qFormat/>
    <w:rsid w:val="006A68BE"/>
    <w:pPr>
      <w:keepNext/>
      <w:keepLines/>
      <w:pageBreakBefore/>
      <w:framePr w:wrap="notBeside" w:vAnchor="text" w:hAnchor="text" w:x="-850" w:y="1"/>
      <w:numPr>
        <w:numId w:val="23"/>
      </w:numPr>
      <w:spacing w:before="1440" w:after="280" w:line="560" w:lineRule="exact"/>
      <w:outlineLvl w:val="6"/>
    </w:pPr>
    <w:rPr>
      <w:rFonts w:asciiTheme="majorHAnsi" w:eastAsiaTheme="majorEastAsia" w:hAnsiTheme="majorHAnsi" w:cstheme="majorBidi"/>
      <w:iCs/>
      <w:sz w:val="56"/>
    </w:rPr>
  </w:style>
  <w:style w:type="paragraph" w:styleId="Heading8">
    <w:name w:val="heading 8"/>
    <w:aliases w:val="Appendix 2"/>
    <w:next w:val="Normal"/>
    <w:link w:val="Heading8Char"/>
    <w:uiPriority w:val="13"/>
    <w:semiHidden/>
    <w:unhideWhenUsed/>
    <w:rsid w:val="004410B5"/>
    <w:pPr>
      <w:keepNext/>
      <w:keepLines/>
      <w:numPr>
        <w:ilvl w:val="1"/>
        <w:numId w:val="23"/>
      </w:numPr>
      <w:outlineLvl w:val="7"/>
    </w:pPr>
    <w:rPr>
      <w:rFonts w:asciiTheme="majorHAnsi" w:eastAsiaTheme="majorEastAsia" w:hAnsiTheme="majorHAnsi" w:cstheme="majorBidi"/>
      <w:b/>
      <w:color w:val="00B0DF" w:themeColor="text2"/>
      <w:sz w:val="28"/>
      <w:szCs w:val="20"/>
    </w:rPr>
  </w:style>
  <w:style w:type="paragraph" w:styleId="Heading9">
    <w:name w:val="heading 9"/>
    <w:aliases w:val="Appendix 3"/>
    <w:next w:val="Normal"/>
    <w:link w:val="Heading9Char"/>
    <w:uiPriority w:val="14"/>
    <w:semiHidden/>
    <w:unhideWhenUsed/>
    <w:rsid w:val="004410B5"/>
    <w:pPr>
      <w:keepNext/>
      <w:keepLines/>
      <w:numPr>
        <w:ilvl w:val="2"/>
        <w:numId w:val="23"/>
      </w:numPr>
      <w:outlineLvl w:val="8"/>
    </w:pPr>
    <w:rPr>
      <w:rFonts w:asciiTheme="majorHAnsi" w:eastAsiaTheme="majorEastAsia" w:hAnsiTheme="majorHAnsi" w:cstheme="majorBidi"/>
      <w:b/>
      <w:iCs/>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5"/>
    <w:rsid w:val="006D5F62"/>
    <w:rPr>
      <w:rFonts w:asciiTheme="majorHAnsi" w:eastAsiaTheme="majorEastAsia" w:hAnsiTheme="majorHAnsi" w:cstheme="majorBidi"/>
      <w:b/>
      <w:bCs/>
      <w:lang w:val="en-GB"/>
    </w:rPr>
  </w:style>
  <w:style w:type="paragraph" w:styleId="Header">
    <w:name w:val="header"/>
    <w:link w:val="HeaderChar"/>
    <w:uiPriority w:val="99"/>
    <w:unhideWhenUsed/>
    <w:rsid w:val="006D5F62"/>
    <w:pPr>
      <w:tabs>
        <w:tab w:val="center" w:pos="4513"/>
        <w:tab w:val="right" w:pos="9026"/>
      </w:tabs>
      <w:spacing w:after="0" w:line="200" w:lineRule="atLeast"/>
    </w:pPr>
    <w:rPr>
      <w:sz w:val="16"/>
    </w:rPr>
  </w:style>
  <w:style w:type="character" w:customStyle="1" w:styleId="HeaderChar">
    <w:name w:val="Header Char"/>
    <w:basedOn w:val="DefaultParagraphFont"/>
    <w:link w:val="Header"/>
    <w:uiPriority w:val="99"/>
    <w:rsid w:val="006D5F62"/>
    <w:rPr>
      <w:sz w:val="16"/>
      <w:lang w:val="en-GB"/>
    </w:rPr>
  </w:style>
  <w:style w:type="paragraph" w:styleId="Footer">
    <w:name w:val="footer"/>
    <w:link w:val="FooterChar"/>
    <w:uiPriority w:val="99"/>
    <w:unhideWhenUsed/>
    <w:rsid w:val="006D5F62"/>
    <w:pPr>
      <w:tabs>
        <w:tab w:val="center" w:pos="4513"/>
        <w:tab w:val="right" w:pos="9026"/>
      </w:tabs>
      <w:spacing w:after="0" w:line="200" w:lineRule="atLeast"/>
      <w:ind w:left="-125"/>
    </w:pPr>
    <w:rPr>
      <w:sz w:val="16"/>
    </w:rPr>
  </w:style>
  <w:style w:type="character" w:customStyle="1" w:styleId="FooterChar">
    <w:name w:val="Footer Char"/>
    <w:basedOn w:val="DefaultParagraphFont"/>
    <w:link w:val="Footer"/>
    <w:uiPriority w:val="99"/>
    <w:rsid w:val="006D5F62"/>
    <w:rPr>
      <w:sz w:val="16"/>
      <w:lang w:val="en-GB"/>
    </w:rPr>
  </w:style>
  <w:style w:type="paragraph" w:styleId="BalloonText">
    <w:name w:val="Balloon Text"/>
    <w:basedOn w:val="Normal"/>
    <w:link w:val="BalloonTextChar"/>
    <w:uiPriority w:val="99"/>
    <w:semiHidden/>
    <w:unhideWhenUsed/>
    <w:rsid w:val="00397A4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97A4D"/>
    <w:rPr>
      <w:rFonts w:ascii="Tahoma" w:hAnsi="Tahoma" w:cs="Tahoma"/>
      <w:sz w:val="16"/>
      <w:szCs w:val="16"/>
      <w:lang w:val="en-GB"/>
    </w:rPr>
  </w:style>
  <w:style w:type="character" w:styleId="PlaceholderText">
    <w:name w:val="Placeholder Text"/>
    <w:basedOn w:val="DefaultParagraphFont"/>
    <w:uiPriority w:val="99"/>
    <w:semiHidden/>
    <w:rsid w:val="00397A4D"/>
    <w:rPr>
      <w:color w:val="808080"/>
      <w:lang w:val="en-GB"/>
    </w:rPr>
  </w:style>
  <w:style w:type="character" w:customStyle="1" w:styleId="Heading1Char">
    <w:name w:val="Heading 1 Char"/>
    <w:basedOn w:val="DefaultParagraphFont"/>
    <w:link w:val="Heading1"/>
    <w:uiPriority w:val="3"/>
    <w:rsid w:val="00F8572F"/>
    <w:rPr>
      <w:rFonts w:asciiTheme="majorHAnsi" w:eastAsiaTheme="majorEastAsia" w:hAnsiTheme="majorHAnsi" w:cstheme="majorBidi"/>
      <w:bCs/>
      <w:sz w:val="56"/>
      <w:szCs w:val="28"/>
      <w:lang w:val="en-GB"/>
    </w:rPr>
  </w:style>
  <w:style w:type="numbering" w:customStyle="1" w:styleId="SDGHeadings">
    <w:name w:val="SDG Headings"/>
    <w:uiPriority w:val="99"/>
    <w:semiHidden/>
    <w:rsid w:val="009F6554"/>
    <w:pPr>
      <w:numPr>
        <w:numId w:val="1"/>
      </w:numPr>
    </w:pPr>
  </w:style>
  <w:style w:type="character" w:customStyle="1" w:styleId="Heading2Char">
    <w:name w:val="Heading 2 Char"/>
    <w:basedOn w:val="DefaultParagraphFont"/>
    <w:link w:val="Heading2"/>
    <w:uiPriority w:val="4"/>
    <w:rsid w:val="00D0125D"/>
    <w:rPr>
      <w:rFonts w:asciiTheme="majorHAnsi" w:eastAsiaTheme="majorEastAsia" w:hAnsiTheme="majorHAnsi" w:cstheme="majorBidi"/>
      <w:b/>
      <w:bCs/>
      <w:color w:val="00B0DF" w:themeColor="text2"/>
      <w:sz w:val="28"/>
      <w:szCs w:val="26"/>
      <w:lang w:val="en-GB"/>
    </w:rPr>
  </w:style>
  <w:style w:type="paragraph" w:styleId="ListBullet">
    <w:name w:val="List Bullet"/>
    <w:uiPriority w:val="9"/>
    <w:unhideWhenUsed/>
    <w:qFormat/>
    <w:rsid w:val="006F53C2"/>
    <w:pPr>
      <w:numPr>
        <w:numId w:val="35"/>
      </w:numPr>
      <w:spacing w:before="0" w:after="0"/>
      <w:contextualSpacing/>
    </w:pPr>
  </w:style>
  <w:style w:type="paragraph" w:styleId="ListBullet2">
    <w:name w:val="List Bullet 2"/>
    <w:uiPriority w:val="9"/>
    <w:unhideWhenUsed/>
    <w:qFormat/>
    <w:rsid w:val="00ED339D"/>
    <w:pPr>
      <w:spacing w:before="0" w:after="0"/>
      <w:ind w:left="794" w:hanging="397"/>
      <w:contextualSpacing/>
    </w:pPr>
  </w:style>
  <w:style w:type="paragraph" w:styleId="ListBullet3">
    <w:name w:val="List Bullet 3"/>
    <w:uiPriority w:val="10"/>
    <w:unhideWhenUsed/>
    <w:qFormat/>
    <w:rsid w:val="00ED339D"/>
    <w:pPr>
      <w:spacing w:before="0" w:after="0"/>
      <w:ind w:left="1191" w:hanging="397"/>
      <w:contextualSpacing/>
    </w:pPr>
  </w:style>
  <w:style w:type="numbering" w:customStyle="1" w:styleId="SDGBullets">
    <w:name w:val="SDG Bullets"/>
    <w:uiPriority w:val="99"/>
    <w:semiHidden/>
    <w:rsid w:val="00ED339D"/>
    <w:pPr>
      <w:numPr>
        <w:numId w:val="2"/>
      </w:numPr>
    </w:pPr>
  </w:style>
  <w:style w:type="table" w:styleId="TableGrid">
    <w:name w:val="Table Grid"/>
    <w:basedOn w:val="TableNormal"/>
    <w:semiHidden/>
    <w:rsid w:val="008658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next w:val="Normal"/>
    <w:uiPriority w:val="13"/>
    <w:unhideWhenUsed/>
    <w:qFormat/>
    <w:rsid w:val="00323670"/>
    <w:pPr>
      <w:keepNext/>
      <w:tabs>
        <w:tab w:val="left" w:pos="1134"/>
      </w:tabs>
      <w:spacing w:line="220" w:lineRule="atLeast"/>
    </w:pPr>
    <w:rPr>
      <w:b/>
      <w:bCs/>
      <w:sz w:val="18"/>
      <w:szCs w:val="18"/>
    </w:rPr>
  </w:style>
  <w:style w:type="paragraph" w:customStyle="1" w:styleId="Source">
    <w:name w:val="Source"/>
    <w:next w:val="NormalNumbered"/>
    <w:uiPriority w:val="14"/>
    <w:qFormat/>
    <w:rsid w:val="00FB5137"/>
    <w:pPr>
      <w:spacing w:after="280" w:line="220" w:lineRule="atLeast"/>
    </w:pPr>
    <w:rPr>
      <w:sz w:val="18"/>
    </w:rPr>
  </w:style>
  <w:style w:type="paragraph" w:styleId="TOCHeading">
    <w:name w:val="TOC Heading"/>
    <w:next w:val="Normal"/>
    <w:uiPriority w:val="39"/>
    <w:semiHidden/>
    <w:unhideWhenUsed/>
    <w:rsid w:val="00C967B7"/>
    <w:pPr>
      <w:keepNext/>
      <w:spacing w:after="0"/>
    </w:pPr>
    <w:rPr>
      <w:rFonts w:asciiTheme="majorHAnsi" w:eastAsiaTheme="majorEastAsia" w:hAnsiTheme="majorHAnsi" w:cstheme="majorBidi"/>
      <w:b/>
      <w:bCs/>
      <w:color w:val="00B0DF" w:themeColor="text2"/>
      <w:sz w:val="28"/>
      <w:szCs w:val="28"/>
    </w:rPr>
  </w:style>
  <w:style w:type="paragraph" w:styleId="TOC1">
    <w:name w:val="toc 1"/>
    <w:uiPriority w:val="39"/>
    <w:unhideWhenUsed/>
    <w:rsid w:val="002E49B2"/>
    <w:pPr>
      <w:spacing w:before="280" w:after="0"/>
      <w:ind w:left="567" w:hanging="567"/>
    </w:pPr>
    <w:rPr>
      <w:b/>
    </w:rPr>
  </w:style>
  <w:style w:type="paragraph" w:styleId="TOC2">
    <w:name w:val="toc 2"/>
    <w:next w:val="Normal"/>
    <w:uiPriority w:val="39"/>
    <w:unhideWhenUsed/>
    <w:rsid w:val="000243EF"/>
    <w:pPr>
      <w:spacing w:after="0"/>
      <w:ind w:left="567"/>
    </w:pPr>
  </w:style>
  <w:style w:type="character" w:styleId="Hyperlink">
    <w:name w:val="Hyperlink"/>
    <w:basedOn w:val="DefaultParagraphFont"/>
    <w:uiPriority w:val="99"/>
    <w:unhideWhenUsed/>
    <w:rsid w:val="00A26814"/>
    <w:rPr>
      <w:b/>
      <w:color w:val="435265" w:themeColor="text1" w:themeTint="BF"/>
      <w:u w:val="single"/>
      <w:lang w:val="en-GB"/>
    </w:rPr>
  </w:style>
  <w:style w:type="paragraph" w:styleId="TableofFigures">
    <w:name w:val="table of figures"/>
    <w:next w:val="Normal"/>
    <w:uiPriority w:val="99"/>
    <w:semiHidden/>
    <w:unhideWhenUsed/>
    <w:rsid w:val="006D5F62"/>
    <w:pPr>
      <w:spacing w:after="0"/>
    </w:pPr>
  </w:style>
  <w:style w:type="paragraph" w:styleId="Title">
    <w:name w:val="Title"/>
    <w:next w:val="Normal"/>
    <w:link w:val="TitleChar"/>
    <w:uiPriority w:val="10"/>
    <w:semiHidden/>
    <w:rsid w:val="008B21F1"/>
    <w:pPr>
      <w:spacing w:before="0" w:after="0" w:line="600" w:lineRule="exact"/>
      <w:contextualSpacing/>
    </w:pPr>
    <w:rPr>
      <w:rFonts w:asciiTheme="majorHAnsi" w:eastAsiaTheme="majorEastAsia" w:hAnsiTheme="majorHAnsi" w:cstheme="majorBidi"/>
      <w:color w:val="FFFFFF"/>
      <w:spacing w:val="5"/>
      <w:kern w:val="28"/>
      <w:sz w:val="48"/>
      <w:szCs w:val="52"/>
    </w:rPr>
  </w:style>
  <w:style w:type="character" w:customStyle="1" w:styleId="TitleChar">
    <w:name w:val="Title Char"/>
    <w:basedOn w:val="DefaultParagraphFont"/>
    <w:link w:val="Title"/>
    <w:uiPriority w:val="10"/>
    <w:semiHidden/>
    <w:rsid w:val="008B21F1"/>
    <w:rPr>
      <w:rFonts w:asciiTheme="majorHAnsi" w:eastAsiaTheme="majorEastAsia" w:hAnsiTheme="majorHAnsi" w:cstheme="majorBidi"/>
      <w:color w:val="FFFFFF"/>
      <w:spacing w:val="5"/>
      <w:kern w:val="28"/>
      <w:sz w:val="48"/>
      <w:szCs w:val="52"/>
      <w:lang w:val="en-GB"/>
    </w:rPr>
  </w:style>
  <w:style w:type="paragraph" w:customStyle="1" w:styleId="SDGCoveraddress">
    <w:name w:val="SDG Cover address"/>
    <w:basedOn w:val="Normal"/>
    <w:semiHidden/>
    <w:rsid w:val="00FD0A1C"/>
    <w:pPr>
      <w:spacing w:after="0" w:line="288" w:lineRule="auto"/>
    </w:pPr>
    <w:rPr>
      <w:rFonts w:eastAsia="Times New Roman" w:cs="Times New Roman"/>
      <w:color w:val="auto"/>
      <w:sz w:val="18"/>
      <w:szCs w:val="24"/>
    </w:rPr>
  </w:style>
  <w:style w:type="paragraph" w:customStyle="1" w:styleId="NumberedParagraph">
    <w:name w:val="Numbered Paragraph"/>
    <w:basedOn w:val="Normal"/>
    <w:uiPriority w:val="3"/>
    <w:semiHidden/>
    <w:rsid w:val="001046CC"/>
  </w:style>
  <w:style w:type="numbering" w:styleId="111111">
    <w:name w:val="Outline List 2"/>
    <w:basedOn w:val="NoList"/>
    <w:uiPriority w:val="99"/>
    <w:semiHidden/>
    <w:unhideWhenUsed/>
    <w:rsid w:val="00B91810"/>
    <w:pPr>
      <w:numPr>
        <w:numId w:val="3"/>
      </w:numPr>
    </w:pPr>
  </w:style>
  <w:style w:type="numbering" w:styleId="1ai">
    <w:name w:val="Outline List 1"/>
    <w:basedOn w:val="NoList"/>
    <w:uiPriority w:val="99"/>
    <w:semiHidden/>
    <w:unhideWhenUsed/>
    <w:rsid w:val="00B91810"/>
    <w:pPr>
      <w:numPr>
        <w:numId w:val="4"/>
      </w:numPr>
    </w:pPr>
  </w:style>
  <w:style w:type="character" w:customStyle="1" w:styleId="Heading4Char">
    <w:name w:val="Heading 4 Char"/>
    <w:basedOn w:val="DefaultParagraphFont"/>
    <w:link w:val="Heading4"/>
    <w:uiPriority w:val="7"/>
    <w:rsid w:val="00B67526"/>
    <w:rPr>
      <w:rFonts w:asciiTheme="majorHAnsi" w:eastAsiaTheme="majorEastAsia" w:hAnsiTheme="majorHAnsi" w:cstheme="majorBidi"/>
      <w:bCs/>
      <w:i/>
      <w:iCs/>
      <w:lang w:val="en-GB"/>
    </w:rPr>
  </w:style>
  <w:style w:type="character" w:customStyle="1" w:styleId="Heading5Char">
    <w:name w:val="Heading 5 Char"/>
    <w:basedOn w:val="DefaultParagraphFont"/>
    <w:link w:val="Heading5"/>
    <w:uiPriority w:val="9"/>
    <w:semiHidden/>
    <w:rsid w:val="00B91810"/>
    <w:rPr>
      <w:rFonts w:asciiTheme="majorHAnsi" w:eastAsiaTheme="majorEastAsia" w:hAnsiTheme="majorHAnsi" w:cstheme="majorBidi"/>
      <w:color w:val="00576F" w:themeColor="accent1" w:themeShade="7F"/>
      <w:lang w:val="en-GB"/>
    </w:rPr>
  </w:style>
  <w:style w:type="character" w:customStyle="1" w:styleId="Heading6Char">
    <w:name w:val="Heading 6 Char"/>
    <w:basedOn w:val="DefaultParagraphFont"/>
    <w:link w:val="Heading6"/>
    <w:uiPriority w:val="9"/>
    <w:semiHidden/>
    <w:rsid w:val="00B91810"/>
    <w:rPr>
      <w:rFonts w:asciiTheme="majorHAnsi" w:eastAsiaTheme="majorEastAsia" w:hAnsiTheme="majorHAnsi" w:cstheme="majorBidi"/>
      <w:i/>
      <w:iCs/>
      <w:color w:val="00576F" w:themeColor="accent1" w:themeShade="7F"/>
      <w:lang w:val="en-GB"/>
    </w:rPr>
  </w:style>
  <w:style w:type="character" w:customStyle="1" w:styleId="Heading7Char">
    <w:name w:val="Heading 7 Char"/>
    <w:aliases w:val="Appendix 1 Char"/>
    <w:basedOn w:val="DefaultParagraphFont"/>
    <w:link w:val="Heading7"/>
    <w:uiPriority w:val="16"/>
    <w:rsid w:val="006A68BE"/>
    <w:rPr>
      <w:rFonts w:asciiTheme="majorHAnsi" w:eastAsiaTheme="majorEastAsia" w:hAnsiTheme="majorHAnsi" w:cstheme="majorBidi"/>
      <w:iCs/>
      <w:sz w:val="56"/>
      <w:lang w:val="en-GB"/>
    </w:rPr>
  </w:style>
  <w:style w:type="character" w:customStyle="1" w:styleId="Heading8Char">
    <w:name w:val="Heading 8 Char"/>
    <w:aliases w:val="Appendix 2 Char"/>
    <w:basedOn w:val="DefaultParagraphFont"/>
    <w:link w:val="Heading8"/>
    <w:uiPriority w:val="13"/>
    <w:semiHidden/>
    <w:rsid w:val="00494682"/>
    <w:rPr>
      <w:rFonts w:asciiTheme="majorHAnsi" w:eastAsiaTheme="majorEastAsia" w:hAnsiTheme="majorHAnsi" w:cstheme="majorBidi"/>
      <w:b/>
      <w:color w:val="00B0DF" w:themeColor="text2"/>
      <w:sz w:val="28"/>
      <w:szCs w:val="20"/>
      <w:lang w:val="en-GB"/>
    </w:rPr>
  </w:style>
  <w:style w:type="character" w:customStyle="1" w:styleId="Heading9Char">
    <w:name w:val="Heading 9 Char"/>
    <w:aliases w:val="Appendix 3 Char"/>
    <w:basedOn w:val="DefaultParagraphFont"/>
    <w:link w:val="Heading9"/>
    <w:uiPriority w:val="14"/>
    <w:semiHidden/>
    <w:rsid w:val="00F43296"/>
    <w:rPr>
      <w:rFonts w:asciiTheme="majorHAnsi" w:eastAsiaTheme="majorEastAsia" w:hAnsiTheme="majorHAnsi" w:cstheme="majorBidi"/>
      <w:b/>
      <w:iCs/>
      <w:szCs w:val="20"/>
      <w:lang w:val="en-GB"/>
    </w:rPr>
  </w:style>
  <w:style w:type="numbering" w:styleId="ArticleSection">
    <w:name w:val="Outline List 3"/>
    <w:basedOn w:val="NoList"/>
    <w:uiPriority w:val="99"/>
    <w:semiHidden/>
    <w:unhideWhenUsed/>
    <w:rsid w:val="00B91810"/>
    <w:pPr>
      <w:numPr>
        <w:numId w:val="5"/>
      </w:numPr>
    </w:pPr>
  </w:style>
  <w:style w:type="paragraph" w:styleId="Bibliography">
    <w:name w:val="Bibliography"/>
    <w:basedOn w:val="Normal"/>
    <w:next w:val="Normal"/>
    <w:uiPriority w:val="37"/>
    <w:semiHidden/>
    <w:unhideWhenUsed/>
    <w:rsid w:val="00B91810"/>
  </w:style>
  <w:style w:type="paragraph" w:styleId="BlockText">
    <w:name w:val="Block Text"/>
    <w:basedOn w:val="Normal"/>
    <w:uiPriority w:val="99"/>
    <w:semiHidden/>
    <w:unhideWhenUsed/>
    <w:rsid w:val="00B91810"/>
    <w:pPr>
      <w:pBdr>
        <w:top w:val="single" w:sz="2" w:space="10" w:color="00B0DF" w:themeColor="accent1" w:frame="1"/>
        <w:left w:val="single" w:sz="2" w:space="10" w:color="00B0DF" w:themeColor="accent1" w:frame="1"/>
        <w:bottom w:val="single" w:sz="2" w:space="10" w:color="00B0DF" w:themeColor="accent1" w:frame="1"/>
        <w:right w:val="single" w:sz="2" w:space="10" w:color="00B0DF" w:themeColor="accent1" w:frame="1"/>
      </w:pBdr>
      <w:ind w:left="1152" w:right="1152"/>
    </w:pPr>
    <w:rPr>
      <w:rFonts w:eastAsiaTheme="minorEastAsia"/>
      <w:i/>
      <w:iCs/>
      <w:color w:val="00B0DF" w:themeColor="accent1"/>
    </w:rPr>
  </w:style>
  <w:style w:type="paragraph" w:styleId="BodyText">
    <w:name w:val="Body Text"/>
    <w:basedOn w:val="Normal"/>
    <w:link w:val="BodyTextChar"/>
    <w:uiPriority w:val="99"/>
    <w:semiHidden/>
    <w:unhideWhenUsed/>
    <w:rsid w:val="00B91810"/>
    <w:pPr>
      <w:spacing w:after="120"/>
    </w:pPr>
  </w:style>
  <w:style w:type="character" w:customStyle="1" w:styleId="BodyTextChar">
    <w:name w:val="Body Text Char"/>
    <w:basedOn w:val="DefaultParagraphFont"/>
    <w:link w:val="BodyText"/>
    <w:uiPriority w:val="99"/>
    <w:semiHidden/>
    <w:rsid w:val="00B91810"/>
    <w:rPr>
      <w:lang w:val="en-GB"/>
    </w:rPr>
  </w:style>
  <w:style w:type="paragraph" w:styleId="BodyText2">
    <w:name w:val="Body Text 2"/>
    <w:basedOn w:val="Normal"/>
    <w:link w:val="BodyText2Char"/>
    <w:uiPriority w:val="99"/>
    <w:semiHidden/>
    <w:unhideWhenUsed/>
    <w:rsid w:val="00B91810"/>
    <w:pPr>
      <w:spacing w:after="120" w:line="480" w:lineRule="auto"/>
    </w:pPr>
  </w:style>
  <w:style w:type="character" w:customStyle="1" w:styleId="BodyText2Char">
    <w:name w:val="Body Text 2 Char"/>
    <w:basedOn w:val="DefaultParagraphFont"/>
    <w:link w:val="BodyText2"/>
    <w:uiPriority w:val="99"/>
    <w:semiHidden/>
    <w:rsid w:val="00B91810"/>
    <w:rPr>
      <w:lang w:val="en-GB"/>
    </w:rPr>
  </w:style>
  <w:style w:type="paragraph" w:styleId="BodyText3">
    <w:name w:val="Body Text 3"/>
    <w:basedOn w:val="Normal"/>
    <w:link w:val="BodyText3Char"/>
    <w:uiPriority w:val="99"/>
    <w:semiHidden/>
    <w:unhideWhenUsed/>
    <w:rsid w:val="00B91810"/>
    <w:pPr>
      <w:spacing w:after="120"/>
    </w:pPr>
    <w:rPr>
      <w:sz w:val="16"/>
      <w:szCs w:val="16"/>
    </w:rPr>
  </w:style>
  <w:style w:type="character" w:customStyle="1" w:styleId="BodyText3Char">
    <w:name w:val="Body Text 3 Char"/>
    <w:basedOn w:val="DefaultParagraphFont"/>
    <w:link w:val="BodyText3"/>
    <w:uiPriority w:val="99"/>
    <w:semiHidden/>
    <w:rsid w:val="00B91810"/>
    <w:rPr>
      <w:sz w:val="16"/>
      <w:szCs w:val="16"/>
      <w:lang w:val="en-GB"/>
    </w:rPr>
  </w:style>
  <w:style w:type="paragraph" w:styleId="BodyTextFirstIndent">
    <w:name w:val="Body Text First Indent"/>
    <w:basedOn w:val="BodyText"/>
    <w:link w:val="BodyTextFirstIndentChar"/>
    <w:uiPriority w:val="99"/>
    <w:semiHidden/>
    <w:unhideWhenUsed/>
    <w:rsid w:val="00B91810"/>
    <w:pPr>
      <w:spacing w:after="42"/>
      <w:ind w:firstLine="360"/>
    </w:pPr>
  </w:style>
  <w:style w:type="character" w:customStyle="1" w:styleId="BodyTextFirstIndentChar">
    <w:name w:val="Body Text First Indent Char"/>
    <w:basedOn w:val="BodyTextChar"/>
    <w:link w:val="BodyTextFirstIndent"/>
    <w:uiPriority w:val="99"/>
    <w:semiHidden/>
    <w:rsid w:val="00B91810"/>
    <w:rPr>
      <w:lang w:val="en-GB"/>
    </w:rPr>
  </w:style>
  <w:style w:type="paragraph" w:styleId="BodyTextIndent">
    <w:name w:val="Body Text Indent"/>
    <w:basedOn w:val="Normal"/>
    <w:link w:val="BodyTextIndentChar"/>
    <w:uiPriority w:val="99"/>
    <w:semiHidden/>
    <w:unhideWhenUsed/>
    <w:rsid w:val="00B91810"/>
    <w:pPr>
      <w:spacing w:after="120"/>
      <w:ind w:left="283"/>
    </w:pPr>
  </w:style>
  <w:style w:type="character" w:customStyle="1" w:styleId="BodyTextIndentChar">
    <w:name w:val="Body Text Indent Char"/>
    <w:basedOn w:val="DefaultParagraphFont"/>
    <w:link w:val="BodyTextIndent"/>
    <w:uiPriority w:val="99"/>
    <w:semiHidden/>
    <w:rsid w:val="00B91810"/>
    <w:rPr>
      <w:lang w:val="en-GB"/>
    </w:rPr>
  </w:style>
  <w:style w:type="paragraph" w:styleId="BodyTextFirstIndent2">
    <w:name w:val="Body Text First Indent 2"/>
    <w:basedOn w:val="BodyTextIndent"/>
    <w:link w:val="BodyTextFirstIndent2Char"/>
    <w:uiPriority w:val="99"/>
    <w:semiHidden/>
    <w:unhideWhenUsed/>
    <w:rsid w:val="00B91810"/>
    <w:pPr>
      <w:spacing w:after="42"/>
      <w:ind w:left="360" w:firstLine="360"/>
    </w:pPr>
  </w:style>
  <w:style w:type="character" w:customStyle="1" w:styleId="BodyTextFirstIndent2Char">
    <w:name w:val="Body Text First Indent 2 Char"/>
    <w:basedOn w:val="BodyTextIndentChar"/>
    <w:link w:val="BodyTextFirstIndent2"/>
    <w:uiPriority w:val="99"/>
    <w:semiHidden/>
    <w:rsid w:val="00B91810"/>
    <w:rPr>
      <w:lang w:val="en-GB"/>
    </w:rPr>
  </w:style>
  <w:style w:type="paragraph" w:styleId="BodyTextIndent2">
    <w:name w:val="Body Text Indent 2"/>
    <w:basedOn w:val="Normal"/>
    <w:link w:val="BodyTextIndent2Char"/>
    <w:uiPriority w:val="99"/>
    <w:semiHidden/>
    <w:unhideWhenUsed/>
    <w:rsid w:val="00B91810"/>
    <w:pPr>
      <w:spacing w:after="120" w:line="480" w:lineRule="auto"/>
      <w:ind w:left="283"/>
    </w:pPr>
  </w:style>
  <w:style w:type="character" w:customStyle="1" w:styleId="BodyTextIndent2Char">
    <w:name w:val="Body Text Indent 2 Char"/>
    <w:basedOn w:val="DefaultParagraphFont"/>
    <w:link w:val="BodyTextIndent2"/>
    <w:uiPriority w:val="99"/>
    <w:semiHidden/>
    <w:rsid w:val="00B91810"/>
    <w:rPr>
      <w:lang w:val="en-GB"/>
    </w:rPr>
  </w:style>
  <w:style w:type="paragraph" w:styleId="BodyTextIndent3">
    <w:name w:val="Body Text Indent 3"/>
    <w:basedOn w:val="Normal"/>
    <w:link w:val="BodyTextIndent3Char"/>
    <w:uiPriority w:val="99"/>
    <w:semiHidden/>
    <w:unhideWhenUsed/>
    <w:rsid w:val="00B91810"/>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B91810"/>
    <w:rPr>
      <w:sz w:val="16"/>
      <w:szCs w:val="16"/>
      <w:lang w:val="en-GB"/>
    </w:rPr>
  </w:style>
  <w:style w:type="character" w:styleId="BookTitle">
    <w:name w:val="Book Title"/>
    <w:basedOn w:val="DefaultParagraphFont"/>
    <w:uiPriority w:val="33"/>
    <w:semiHidden/>
    <w:rsid w:val="00B91810"/>
    <w:rPr>
      <w:b/>
      <w:bCs/>
      <w:smallCaps/>
      <w:spacing w:val="5"/>
      <w:lang w:val="en-GB"/>
    </w:rPr>
  </w:style>
  <w:style w:type="paragraph" w:styleId="Closing">
    <w:name w:val="Closing"/>
    <w:basedOn w:val="Normal"/>
    <w:link w:val="ClosingChar"/>
    <w:uiPriority w:val="99"/>
    <w:semiHidden/>
    <w:unhideWhenUsed/>
    <w:rsid w:val="00B91810"/>
    <w:pPr>
      <w:spacing w:after="0" w:line="240" w:lineRule="auto"/>
      <w:ind w:left="4252"/>
    </w:pPr>
  </w:style>
  <w:style w:type="character" w:customStyle="1" w:styleId="ClosingChar">
    <w:name w:val="Closing Char"/>
    <w:basedOn w:val="DefaultParagraphFont"/>
    <w:link w:val="Closing"/>
    <w:uiPriority w:val="99"/>
    <w:semiHidden/>
    <w:rsid w:val="00B91810"/>
    <w:rPr>
      <w:lang w:val="en-GB"/>
    </w:rPr>
  </w:style>
  <w:style w:type="table" w:styleId="ColorfulGrid">
    <w:name w:val="Colorful Grid"/>
    <w:basedOn w:val="TableNormal"/>
    <w:uiPriority w:val="73"/>
    <w:semiHidden/>
    <w:rsid w:val="00B91810"/>
    <w:pPr>
      <w:spacing w:after="0" w:line="240" w:lineRule="auto"/>
    </w:pPr>
    <w:tblPr>
      <w:tblStyleRowBandSize w:val="1"/>
      <w:tblStyleColBandSize w:val="1"/>
      <w:tblBorders>
        <w:insideH w:val="single" w:sz="4" w:space="0" w:color="FFFFFF" w:themeColor="background1"/>
      </w:tblBorders>
    </w:tblPr>
    <w:tcPr>
      <w:shd w:val="clear" w:color="auto" w:fill="C8D0DA" w:themeFill="text1" w:themeFillTint="33"/>
    </w:tcPr>
    <w:tblStylePr w:type="firstRow">
      <w:rPr>
        <w:b/>
        <w:bCs/>
      </w:rPr>
      <w:tblPr/>
      <w:tcPr>
        <w:shd w:val="clear" w:color="auto" w:fill="91A2B6" w:themeFill="text1" w:themeFillTint="66"/>
      </w:tcPr>
    </w:tblStylePr>
    <w:tblStylePr w:type="lastRow">
      <w:rPr>
        <w:b/>
        <w:bCs/>
        <w:color w:val="161B21" w:themeColor="text1"/>
      </w:rPr>
      <w:tblPr/>
      <w:tcPr>
        <w:shd w:val="clear" w:color="auto" w:fill="91A2B6" w:themeFill="text1" w:themeFillTint="66"/>
      </w:tcPr>
    </w:tblStylePr>
    <w:tblStylePr w:type="firstCol">
      <w:rPr>
        <w:color w:val="FFFFFF" w:themeColor="background1"/>
      </w:rPr>
      <w:tblPr/>
      <w:tcPr>
        <w:shd w:val="clear" w:color="auto" w:fill="101418" w:themeFill="text1" w:themeFillShade="BF"/>
      </w:tcPr>
    </w:tblStylePr>
    <w:tblStylePr w:type="lastCol">
      <w:rPr>
        <w:color w:val="FFFFFF" w:themeColor="background1"/>
      </w:rPr>
      <w:tblPr/>
      <w:tcPr>
        <w:shd w:val="clear" w:color="auto" w:fill="101418" w:themeFill="text1" w:themeFillShade="BF"/>
      </w:tcPr>
    </w:tblStylePr>
    <w:tblStylePr w:type="band1Vert">
      <w:tblPr/>
      <w:tcPr>
        <w:shd w:val="clear" w:color="auto" w:fill="778BA4" w:themeFill="text1" w:themeFillTint="7F"/>
      </w:tcPr>
    </w:tblStylePr>
    <w:tblStylePr w:type="band1Horz">
      <w:tblPr/>
      <w:tcPr>
        <w:shd w:val="clear" w:color="auto" w:fill="778BA4" w:themeFill="text1" w:themeFillTint="7F"/>
      </w:tcPr>
    </w:tblStylePr>
  </w:style>
  <w:style w:type="table" w:styleId="ColorfulGrid-Accent1">
    <w:name w:val="Colorful Grid Accent 1"/>
    <w:basedOn w:val="TableNormal"/>
    <w:uiPriority w:val="73"/>
    <w:semiHidden/>
    <w:rsid w:val="00B91810"/>
    <w:pPr>
      <w:spacing w:after="0" w:line="240" w:lineRule="auto"/>
    </w:pPr>
    <w:tblPr>
      <w:tblStyleRowBandSize w:val="1"/>
      <w:tblStyleColBandSize w:val="1"/>
      <w:tblBorders>
        <w:insideH w:val="single" w:sz="4" w:space="0" w:color="FFFFFF" w:themeColor="background1"/>
      </w:tblBorders>
    </w:tblPr>
    <w:tcPr>
      <w:shd w:val="clear" w:color="auto" w:fill="C5F2FF" w:themeFill="accent1" w:themeFillTint="33"/>
    </w:tcPr>
    <w:tblStylePr w:type="firstRow">
      <w:rPr>
        <w:b/>
        <w:bCs/>
      </w:rPr>
      <w:tblPr/>
      <w:tcPr>
        <w:shd w:val="clear" w:color="auto" w:fill="8CE6FF" w:themeFill="accent1" w:themeFillTint="66"/>
      </w:tcPr>
    </w:tblStylePr>
    <w:tblStylePr w:type="lastRow">
      <w:rPr>
        <w:b/>
        <w:bCs/>
        <w:color w:val="161B21" w:themeColor="text1"/>
      </w:rPr>
      <w:tblPr/>
      <w:tcPr>
        <w:shd w:val="clear" w:color="auto" w:fill="8CE6FF" w:themeFill="accent1" w:themeFillTint="66"/>
      </w:tcPr>
    </w:tblStylePr>
    <w:tblStylePr w:type="firstCol">
      <w:rPr>
        <w:color w:val="FFFFFF" w:themeColor="background1"/>
      </w:rPr>
      <w:tblPr/>
      <w:tcPr>
        <w:shd w:val="clear" w:color="auto" w:fill="0083A7" w:themeFill="accent1" w:themeFillShade="BF"/>
      </w:tcPr>
    </w:tblStylePr>
    <w:tblStylePr w:type="lastCol">
      <w:rPr>
        <w:color w:val="FFFFFF" w:themeColor="background1"/>
      </w:rPr>
      <w:tblPr/>
      <w:tcPr>
        <w:shd w:val="clear" w:color="auto" w:fill="0083A7" w:themeFill="accent1" w:themeFillShade="BF"/>
      </w:tcPr>
    </w:tblStylePr>
    <w:tblStylePr w:type="band1Vert">
      <w:tblPr/>
      <w:tcPr>
        <w:shd w:val="clear" w:color="auto" w:fill="70E0FF" w:themeFill="accent1" w:themeFillTint="7F"/>
      </w:tcPr>
    </w:tblStylePr>
    <w:tblStylePr w:type="band1Horz">
      <w:tblPr/>
      <w:tcPr>
        <w:shd w:val="clear" w:color="auto" w:fill="70E0FF" w:themeFill="accent1" w:themeFillTint="7F"/>
      </w:tcPr>
    </w:tblStylePr>
  </w:style>
  <w:style w:type="table" w:styleId="ColorfulGrid-Accent2">
    <w:name w:val="Colorful Grid Accent 2"/>
    <w:basedOn w:val="TableNormal"/>
    <w:uiPriority w:val="73"/>
    <w:semiHidden/>
    <w:rsid w:val="00B91810"/>
    <w:pPr>
      <w:spacing w:after="0" w:line="240" w:lineRule="auto"/>
    </w:pPr>
    <w:tblPr>
      <w:tblStyleRowBandSize w:val="1"/>
      <w:tblStyleColBandSize w:val="1"/>
      <w:tblBorders>
        <w:insideH w:val="single" w:sz="4" w:space="0" w:color="FFFFFF" w:themeColor="background1"/>
      </w:tblBorders>
    </w:tblPr>
    <w:tcPr>
      <w:shd w:val="clear" w:color="auto" w:fill="C8D0DA" w:themeFill="accent2" w:themeFillTint="33"/>
    </w:tcPr>
    <w:tblStylePr w:type="firstRow">
      <w:rPr>
        <w:b/>
        <w:bCs/>
      </w:rPr>
      <w:tblPr/>
      <w:tcPr>
        <w:shd w:val="clear" w:color="auto" w:fill="91A2B6" w:themeFill="accent2" w:themeFillTint="66"/>
      </w:tcPr>
    </w:tblStylePr>
    <w:tblStylePr w:type="lastRow">
      <w:rPr>
        <w:b/>
        <w:bCs/>
        <w:color w:val="161B21" w:themeColor="text1"/>
      </w:rPr>
      <w:tblPr/>
      <w:tcPr>
        <w:shd w:val="clear" w:color="auto" w:fill="91A2B6" w:themeFill="accent2" w:themeFillTint="66"/>
      </w:tcPr>
    </w:tblStylePr>
    <w:tblStylePr w:type="firstCol">
      <w:rPr>
        <w:color w:val="FFFFFF" w:themeColor="background1"/>
      </w:rPr>
      <w:tblPr/>
      <w:tcPr>
        <w:shd w:val="clear" w:color="auto" w:fill="101418" w:themeFill="accent2" w:themeFillShade="BF"/>
      </w:tcPr>
    </w:tblStylePr>
    <w:tblStylePr w:type="lastCol">
      <w:rPr>
        <w:color w:val="FFFFFF" w:themeColor="background1"/>
      </w:rPr>
      <w:tblPr/>
      <w:tcPr>
        <w:shd w:val="clear" w:color="auto" w:fill="101418" w:themeFill="accent2" w:themeFillShade="BF"/>
      </w:tcPr>
    </w:tblStylePr>
    <w:tblStylePr w:type="band1Vert">
      <w:tblPr/>
      <w:tcPr>
        <w:shd w:val="clear" w:color="auto" w:fill="778BA4" w:themeFill="accent2" w:themeFillTint="7F"/>
      </w:tcPr>
    </w:tblStylePr>
    <w:tblStylePr w:type="band1Horz">
      <w:tblPr/>
      <w:tcPr>
        <w:shd w:val="clear" w:color="auto" w:fill="778BA4" w:themeFill="accent2" w:themeFillTint="7F"/>
      </w:tcPr>
    </w:tblStylePr>
  </w:style>
  <w:style w:type="table" w:styleId="ColorfulGrid-Accent3">
    <w:name w:val="Colorful Grid Accent 3"/>
    <w:basedOn w:val="TableNormal"/>
    <w:uiPriority w:val="73"/>
    <w:semiHidden/>
    <w:rsid w:val="00B91810"/>
    <w:pPr>
      <w:spacing w:after="0" w:line="240" w:lineRule="auto"/>
    </w:pPr>
    <w:tblPr>
      <w:tblStyleRowBandSize w:val="1"/>
      <w:tblStyleColBandSize w:val="1"/>
      <w:tblBorders>
        <w:insideH w:val="single" w:sz="4" w:space="0" w:color="FFFFFF" w:themeColor="background1"/>
      </w:tblBorders>
    </w:tblPr>
    <w:tcPr>
      <w:shd w:val="clear" w:color="auto" w:fill="FDEAD4" w:themeFill="accent3" w:themeFillTint="33"/>
    </w:tcPr>
    <w:tblStylePr w:type="firstRow">
      <w:rPr>
        <w:b/>
        <w:bCs/>
      </w:rPr>
      <w:tblPr/>
      <w:tcPr>
        <w:shd w:val="clear" w:color="auto" w:fill="FCD5AA" w:themeFill="accent3" w:themeFillTint="66"/>
      </w:tcPr>
    </w:tblStylePr>
    <w:tblStylePr w:type="lastRow">
      <w:rPr>
        <w:b/>
        <w:bCs/>
        <w:color w:val="161B21" w:themeColor="text1"/>
      </w:rPr>
      <w:tblPr/>
      <w:tcPr>
        <w:shd w:val="clear" w:color="auto" w:fill="FCD5AA" w:themeFill="accent3" w:themeFillTint="66"/>
      </w:tcPr>
    </w:tblStylePr>
    <w:tblStylePr w:type="firstCol">
      <w:rPr>
        <w:color w:val="FFFFFF" w:themeColor="background1"/>
      </w:rPr>
      <w:tblPr/>
      <w:tcPr>
        <w:shd w:val="clear" w:color="auto" w:fill="D47207" w:themeFill="accent3" w:themeFillShade="BF"/>
      </w:tcPr>
    </w:tblStylePr>
    <w:tblStylePr w:type="lastCol">
      <w:rPr>
        <w:color w:val="FFFFFF" w:themeColor="background1"/>
      </w:rPr>
      <w:tblPr/>
      <w:tcPr>
        <w:shd w:val="clear" w:color="auto" w:fill="D47207" w:themeFill="accent3" w:themeFillShade="BF"/>
      </w:tcPr>
    </w:tblStylePr>
    <w:tblStylePr w:type="band1Vert">
      <w:tblPr/>
      <w:tcPr>
        <w:shd w:val="clear" w:color="auto" w:fill="FBCB96" w:themeFill="accent3" w:themeFillTint="7F"/>
      </w:tcPr>
    </w:tblStylePr>
    <w:tblStylePr w:type="band1Horz">
      <w:tblPr/>
      <w:tcPr>
        <w:shd w:val="clear" w:color="auto" w:fill="FBCB96" w:themeFill="accent3" w:themeFillTint="7F"/>
      </w:tcPr>
    </w:tblStylePr>
  </w:style>
  <w:style w:type="table" w:styleId="ColorfulGrid-Accent4">
    <w:name w:val="Colorful Grid Accent 4"/>
    <w:basedOn w:val="TableNormal"/>
    <w:uiPriority w:val="73"/>
    <w:semiHidden/>
    <w:rsid w:val="00B91810"/>
    <w:pPr>
      <w:spacing w:after="0" w:line="240" w:lineRule="auto"/>
    </w:pPr>
    <w:tblPr>
      <w:tblStyleRowBandSize w:val="1"/>
      <w:tblStyleColBandSize w:val="1"/>
      <w:tblBorders>
        <w:insideH w:val="single" w:sz="4" w:space="0" w:color="FFFFFF" w:themeColor="background1"/>
      </w:tblBorders>
    </w:tblPr>
    <w:tcPr>
      <w:shd w:val="clear" w:color="auto" w:fill="B4FFE7" w:themeFill="accent4" w:themeFillTint="33"/>
    </w:tcPr>
    <w:tblStylePr w:type="firstRow">
      <w:rPr>
        <w:b/>
        <w:bCs/>
      </w:rPr>
      <w:tblPr/>
      <w:tcPr>
        <w:shd w:val="clear" w:color="auto" w:fill="69FFCF" w:themeFill="accent4" w:themeFillTint="66"/>
      </w:tcPr>
    </w:tblStylePr>
    <w:tblStylePr w:type="lastRow">
      <w:rPr>
        <w:b/>
        <w:bCs/>
        <w:color w:val="161B21" w:themeColor="text1"/>
      </w:rPr>
      <w:tblPr/>
      <w:tcPr>
        <w:shd w:val="clear" w:color="auto" w:fill="69FFCF" w:themeFill="accent4" w:themeFillTint="66"/>
      </w:tcPr>
    </w:tblStylePr>
    <w:tblStylePr w:type="firstCol">
      <w:rPr>
        <w:color w:val="FFFFFF" w:themeColor="background1"/>
      </w:rPr>
      <w:tblPr/>
      <w:tcPr>
        <w:shd w:val="clear" w:color="auto" w:fill="006645" w:themeFill="accent4" w:themeFillShade="BF"/>
      </w:tcPr>
    </w:tblStylePr>
    <w:tblStylePr w:type="lastCol">
      <w:rPr>
        <w:color w:val="FFFFFF" w:themeColor="background1"/>
      </w:rPr>
      <w:tblPr/>
      <w:tcPr>
        <w:shd w:val="clear" w:color="auto" w:fill="006645" w:themeFill="accent4" w:themeFillShade="BF"/>
      </w:tcPr>
    </w:tblStylePr>
    <w:tblStylePr w:type="band1Vert">
      <w:tblPr/>
      <w:tcPr>
        <w:shd w:val="clear" w:color="auto" w:fill="45FFC3" w:themeFill="accent4" w:themeFillTint="7F"/>
      </w:tcPr>
    </w:tblStylePr>
    <w:tblStylePr w:type="band1Horz">
      <w:tblPr/>
      <w:tcPr>
        <w:shd w:val="clear" w:color="auto" w:fill="45FFC3" w:themeFill="accent4" w:themeFillTint="7F"/>
      </w:tcPr>
    </w:tblStylePr>
  </w:style>
  <w:style w:type="table" w:styleId="ColorfulGrid-Accent5">
    <w:name w:val="Colorful Grid Accent 5"/>
    <w:basedOn w:val="TableNormal"/>
    <w:uiPriority w:val="73"/>
    <w:semiHidden/>
    <w:rsid w:val="00B91810"/>
    <w:pPr>
      <w:spacing w:after="0" w:line="240" w:lineRule="auto"/>
    </w:pPr>
    <w:tblPr>
      <w:tblStyleRowBandSize w:val="1"/>
      <w:tblStyleColBandSize w:val="1"/>
      <w:tblBorders>
        <w:insideH w:val="single" w:sz="4" w:space="0" w:color="FFFFFF" w:themeColor="background1"/>
      </w:tblBorders>
    </w:tblPr>
    <w:tcPr>
      <w:shd w:val="clear" w:color="auto" w:fill="C6E3FF" w:themeFill="accent5" w:themeFillTint="33"/>
    </w:tcPr>
    <w:tblStylePr w:type="firstRow">
      <w:rPr>
        <w:b/>
        <w:bCs/>
      </w:rPr>
      <w:tblPr/>
      <w:tcPr>
        <w:shd w:val="clear" w:color="auto" w:fill="8DC7FF" w:themeFill="accent5" w:themeFillTint="66"/>
      </w:tcPr>
    </w:tblStylePr>
    <w:tblStylePr w:type="lastRow">
      <w:rPr>
        <w:b/>
        <w:bCs/>
        <w:color w:val="161B21" w:themeColor="text1"/>
      </w:rPr>
      <w:tblPr/>
      <w:tcPr>
        <w:shd w:val="clear" w:color="auto" w:fill="8DC7FF" w:themeFill="accent5" w:themeFillTint="66"/>
      </w:tcPr>
    </w:tblStylePr>
    <w:tblStylePr w:type="firstCol">
      <w:rPr>
        <w:color w:val="FFFFFF" w:themeColor="background1"/>
      </w:rPr>
      <w:tblPr/>
      <w:tcPr>
        <w:shd w:val="clear" w:color="auto" w:fill="0056AA" w:themeFill="accent5" w:themeFillShade="BF"/>
      </w:tcPr>
    </w:tblStylePr>
    <w:tblStylePr w:type="lastCol">
      <w:rPr>
        <w:color w:val="FFFFFF" w:themeColor="background1"/>
      </w:rPr>
      <w:tblPr/>
      <w:tcPr>
        <w:shd w:val="clear" w:color="auto" w:fill="0056AA" w:themeFill="accent5" w:themeFillShade="BF"/>
      </w:tcPr>
    </w:tblStylePr>
    <w:tblStylePr w:type="band1Vert">
      <w:tblPr/>
      <w:tcPr>
        <w:shd w:val="clear" w:color="auto" w:fill="72B9FF" w:themeFill="accent5" w:themeFillTint="7F"/>
      </w:tcPr>
    </w:tblStylePr>
    <w:tblStylePr w:type="band1Horz">
      <w:tblPr/>
      <w:tcPr>
        <w:shd w:val="clear" w:color="auto" w:fill="72B9FF" w:themeFill="accent5" w:themeFillTint="7F"/>
      </w:tcPr>
    </w:tblStylePr>
  </w:style>
  <w:style w:type="table" w:styleId="ColorfulGrid-Accent6">
    <w:name w:val="Colorful Grid Accent 6"/>
    <w:basedOn w:val="TableNormal"/>
    <w:uiPriority w:val="73"/>
    <w:semiHidden/>
    <w:rsid w:val="00B91810"/>
    <w:pPr>
      <w:spacing w:after="0" w:line="240" w:lineRule="auto"/>
    </w:pPr>
    <w:tblPr>
      <w:tblStyleRowBandSize w:val="1"/>
      <w:tblStyleColBandSize w:val="1"/>
      <w:tblBorders>
        <w:insideH w:val="single" w:sz="4" w:space="0" w:color="FFFFFF" w:themeColor="background1"/>
      </w:tblBorders>
    </w:tblPr>
    <w:tcPr>
      <w:shd w:val="clear" w:color="auto" w:fill="FFCFBF" w:themeFill="accent6" w:themeFillTint="33"/>
    </w:tcPr>
    <w:tblStylePr w:type="firstRow">
      <w:rPr>
        <w:b/>
        <w:bCs/>
      </w:rPr>
      <w:tblPr/>
      <w:tcPr>
        <w:shd w:val="clear" w:color="auto" w:fill="FFA07F" w:themeFill="accent6" w:themeFillTint="66"/>
      </w:tcPr>
    </w:tblStylePr>
    <w:tblStylePr w:type="lastRow">
      <w:rPr>
        <w:b/>
        <w:bCs/>
        <w:color w:val="161B21" w:themeColor="text1"/>
      </w:rPr>
      <w:tblPr/>
      <w:tcPr>
        <w:shd w:val="clear" w:color="auto" w:fill="FFA07F" w:themeFill="accent6" w:themeFillTint="66"/>
      </w:tcPr>
    </w:tblStylePr>
    <w:tblStylePr w:type="firstCol">
      <w:rPr>
        <w:color w:val="FFFFFF" w:themeColor="background1"/>
      </w:rPr>
      <w:tblPr/>
      <w:tcPr>
        <w:shd w:val="clear" w:color="auto" w:fill="8F2500" w:themeFill="accent6" w:themeFillShade="BF"/>
      </w:tcPr>
    </w:tblStylePr>
    <w:tblStylePr w:type="lastCol">
      <w:rPr>
        <w:color w:val="FFFFFF" w:themeColor="background1"/>
      </w:rPr>
      <w:tblPr/>
      <w:tcPr>
        <w:shd w:val="clear" w:color="auto" w:fill="8F2500" w:themeFill="accent6" w:themeFillShade="BF"/>
      </w:tcPr>
    </w:tblStylePr>
    <w:tblStylePr w:type="band1Vert">
      <w:tblPr/>
      <w:tcPr>
        <w:shd w:val="clear" w:color="auto" w:fill="FF8960" w:themeFill="accent6" w:themeFillTint="7F"/>
      </w:tcPr>
    </w:tblStylePr>
    <w:tblStylePr w:type="band1Horz">
      <w:tblPr/>
      <w:tcPr>
        <w:shd w:val="clear" w:color="auto" w:fill="FF8960" w:themeFill="accent6" w:themeFillTint="7F"/>
      </w:tcPr>
    </w:tblStylePr>
  </w:style>
  <w:style w:type="table" w:styleId="ColorfulList">
    <w:name w:val="Colorful List"/>
    <w:basedOn w:val="TableNormal"/>
    <w:uiPriority w:val="72"/>
    <w:semiHidden/>
    <w:rsid w:val="00B91810"/>
    <w:pPr>
      <w:spacing w:after="0" w:line="240" w:lineRule="auto"/>
    </w:pPr>
    <w:tblPr>
      <w:tblStyleRowBandSize w:val="1"/>
      <w:tblStyleColBandSize w:val="1"/>
    </w:tblPr>
    <w:tcPr>
      <w:shd w:val="clear" w:color="auto" w:fill="E4E8ED" w:themeFill="text1" w:themeFillTint="19"/>
    </w:tcPr>
    <w:tblStylePr w:type="firstRow">
      <w:rPr>
        <w:b/>
        <w:bCs/>
        <w:color w:val="FFFFFF" w:themeColor="background1"/>
      </w:rPr>
      <w:tblPr/>
      <w:tcPr>
        <w:tcBorders>
          <w:bottom w:val="single" w:sz="12" w:space="0" w:color="FFFFFF" w:themeColor="background1"/>
        </w:tcBorders>
        <w:shd w:val="clear" w:color="auto" w:fill="11151A" w:themeFill="accent2" w:themeFillShade="CC"/>
      </w:tcPr>
    </w:tblStylePr>
    <w:tblStylePr w:type="lastRow">
      <w:rPr>
        <w:b/>
        <w:bCs/>
        <w:color w:val="11151A" w:themeColor="accent2" w:themeShade="CC"/>
      </w:rPr>
      <w:tblPr/>
      <w:tcPr>
        <w:tcBorders>
          <w:top w:val="single" w:sz="12" w:space="0" w:color="161B21"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C5D2" w:themeFill="text1" w:themeFillTint="3F"/>
      </w:tcPr>
    </w:tblStylePr>
    <w:tblStylePr w:type="band1Horz">
      <w:tblPr/>
      <w:tcPr>
        <w:shd w:val="clear" w:color="auto" w:fill="C8D0DA" w:themeFill="text1" w:themeFillTint="33"/>
      </w:tcPr>
    </w:tblStylePr>
  </w:style>
  <w:style w:type="table" w:styleId="ColorfulList-Accent1">
    <w:name w:val="Colorful List Accent 1"/>
    <w:basedOn w:val="TableNormal"/>
    <w:uiPriority w:val="72"/>
    <w:semiHidden/>
    <w:rsid w:val="00B91810"/>
    <w:pPr>
      <w:spacing w:after="0" w:line="240" w:lineRule="auto"/>
    </w:pPr>
    <w:tblPr>
      <w:tblStyleRowBandSize w:val="1"/>
      <w:tblStyleColBandSize w:val="1"/>
    </w:tblPr>
    <w:tcPr>
      <w:shd w:val="clear" w:color="auto" w:fill="E2F9FF" w:themeFill="accent1" w:themeFillTint="19"/>
    </w:tcPr>
    <w:tblStylePr w:type="firstRow">
      <w:rPr>
        <w:b/>
        <w:bCs/>
        <w:color w:val="FFFFFF" w:themeColor="background1"/>
      </w:rPr>
      <w:tblPr/>
      <w:tcPr>
        <w:tcBorders>
          <w:bottom w:val="single" w:sz="12" w:space="0" w:color="FFFFFF" w:themeColor="background1"/>
        </w:tcBorders>
        <w:shd w:val="clear" w:color="auto" w:fill="11151A" w:themeFill="accent2" w:themeFillShade="CC"/>
      </w:tcPr>
    </w:tblStylePr>
    <w:tblStylePr w:type="lastRow">
      <w:rPr>
        <w:b/>
        <w:bCs/>
        <w:color w:val="11151A" w:themeColor="accent2" w:themeShade="CC"/>
      </w:rPr>
      <w:tblPr/>
      <w:tcPr>
        <w:tcBorders>
          <w:top w:val="single" w:sz="12" w:space="0" w:color="161B21"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8EFFF" w:themeFill="accent1" w:themeFillTint="3F"/>
      </w:tcPr>
    </w:tblStylePr>
    <w:tblStylePr w:type="band1Horz">
      <w:tblPr/>
      <w:tcPr>
        <w:shd w:val="clear" w:color="auto" w:fill="C5F2FF" w:themeFill="accent1" w:themeFillTint="33"/>
      </w:tcPr>
    </w:tblStylePr>
  </w:style>
  <w:style w:type="table" w:styleId="ColorfulList-Accent2">
    <w:name w:val="Colorful List Accent 2"/>
    <w:basedOn w:val="TableNormal"/>
    <w:uiPriority w:val="72"/>
    <w:semiHidden/>
    <w:rsid w:val="00B91810"/>
    <w:pPr>
      <w:spacing w:after="0" w:line="240" w:lineRule="auto"/>
    </w:pPr>
    <w:tblPr>
      <w:tblStyleRowBandSize w:val="1"/>
      <w:tblStyleColBandSize w:val="1"/>
    </w:tblPr>
    <w:tcPr>
      <w:shd w:val="clear" w:color="auto" w:fill="E4E8ED" w:themeFill="accent2" w:themeFillTint="19"/>
    </w:tcPr>
    <w:tblStylePr w:type="firstRow">
      <w:rPr>
        <w:b/>
        <w:bCs/>
        <w:color w:val="FFFFFF" w:themeColor="background1"/>
      </w:rPr>
      <w:tblPr/>
      <w:tcPr>
        <w:tcBorders>
          <w:bottom w:val="single" w:sz="12" w:space="0" w:color="FFFFFF" w:themeColor="background1"/>
        </w:tcBorders>
        <w:shd w:val="clear" w:color="auto" w:fill="11151A" w:themeFill="accent2" w:themeFillShade="CC"/>
      </w:tcPr>
    </w:tblStylePr>
    <w:tblStylePr w:type="lastRow">
      <w:rPr>
        <w:b/>
        <w:bCs/>
        <w:color w:val="11151A" w:themeColor="accent2" w:themeShade="CC"/>
      </w:rPr>
      <w:tblPr/>
      <w:tcPr>
        <w:tcBorders>
          <w:top w:val="single" w:sz="12" w:space="0" w:color="161B21"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BC5D2" w:themeFill="accent2" w:themeFillTint="3F"/>
      </w:tcPr>
    </w:tblStylePr>
    <w:tblStylePr w:type="band1Horz">
      <w:tblPr/>
      <w:tcPr>
        <w:shd w:val="clear" w:color="auto" w:fill="C8D0DA" w:themeFill="accent2" w:themeFillTint="33"/>
      </w:tcPr>
    </w:tblStylePr>
  </w:style>
  <w:style w:type="table" w:styleId="ColorfulList-Accent3">
    <w:name w:val="Colorful List Accent 3"/>
    <w:basedOn w:val="TableNormal"/>
    <w:uiPriority w:val="72"/>
    <w:semiHidden/>
    <w:rsid w:val="00B91810"/>
    <w:pPr>
      <w:spacing w:after="0" w:line="240" w:lineRule="auto"/>
    </w:pPr>
    <w:tblPr>
      <w:tblStyleRowBandSize w:val="1"/>
      <w:tblStyleColBandSize w:val="1"/>
    </w:tblPr>
    <w:tcPr>
      <w:shd w:val="clear" w:color="auto" w:fill="FEF4EA" w:themeFill="accent3" w:themeFillTint="19"/>
    </w:tcPr>
    <w:tblStylePr w:type="firstRow">
      <w:rPr>
        <w:b/>
        <w:bCs/>
        <w:color w:val="FFFFFF" w:themeColor="background1"/>
      </w:rPr>
      <w:tblPr/>
      <w:tcPr>
        <w:tcBorders>
          <w:bottom w:val="single" w:sz="12" w:space="0" w:color="FFFFFF" w:themeColor="background1"/>
        </w:tcBorders>
        <w:shd w:val="clear" w:color="auto" w:fill="006D4A" w:themeFill="accent4" w:themeFillShade="CC"/>
      </w:tcPr>
    </w:tblStylePr>
    <w:tblStylePr w:type="lastRow">
      <w:rPr>
        <w:b/>
        <w:bCs/>
        <w:color w:val="006D4A" w:themeColor="accent4" w:themeShade="CC"/>
      </w:rPr>
      <w:tblPr/>
      <w:tcPr>
        <w:tcBorders>
          <w:top w:val="single" w:sz="12" w:space="0" w:color="161B21"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5CB" w:themeFill="accent3" w:themeFillTint="3F"/>
      </w:tcPr>
    </w:tblStylePr>
    <w:tblStylePr w:type="band1Horz">
      <w:tblPr/>
      <w:tcPr>
        <w:shd w:val="clear" w:color="auto" w:fill="FDEAD4" w:themeFill="accent3" w:themeFillTint="33"/>
      </w:tcPr>
    </w:tblStylePr>
  </w:style>
  <w:style w:type="table" w:styleId="ColorfulList-Accent4">
    <w:name w:val="Colorful List Accent 4"/>
    <w:basedOn w:val="TableNormal"/>
    <w:uiPriority w:val="72"/>
    <w:semiHidden/>
    <w:rsid w:val="00B91810"/>
    <w:pPr>
      <w:spacing w:after="0" w:line="240" w:lineRule="auto"/>
    </w:pPr>
    <w:tblPr>
      <w:tblStyleRowBandSize w:val="1"/>
      <w:tblStyleColBandSize w:val="1"/>
    </w:tblPr>
    <w:tcPr>
      <w:shd w:val="clear" w:color="auto" w:fill="DAFFF3" w:themeFill="accent4" w:themeFillTint="19"/>
    </w:tcPr>
    <w:tblStylePr w:type="firstRow">
      <w:rPr>
        <w:b/>
        <w:bCs/>
        <w:color w:val="FFFFFF" w:themeColor="background1"/>
      </w:rPr>
      <w:tblPr/>
      <w:tcPr>
        <w:tcBorders>
          <w:bottom w:val="single" w:sz="12" w:space="0" w:color="FFFFFF" w:themeColor="background1"/>
        </w:tcBorders>
        <w:shd w:val="clear" w:color="auto" w:fill="E27A07" w:themeFill="accent3" w:themeFillShade="CC"/>
      </w:tcPr>
    </w:tblStylePr>
    <w:tblStylePr w:type="lastRow">
      <w:rPr>
        <w:b/>
        <w:bCs/>
        <w:color w:val="E27A07" w:themeColor="accent3" w:themeShade="CC"/>
      </w:rPr>
      <w:tblPr/>
      <w:tcPr>
        <w:tcBorders>
          <w:top w:val="single" w:sz="12" w:space="0" w:color="161B21"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2FFE1" w:themeFill="accent4" w:themeFillTint="3F"/>
      </w:tcPr>
    </w:tblStylePr>
    <w:tblStylePr w:type="band1Horz">
      <w:tblPr/>
      <w:tcPr>
        <w:shd w:val="clear" w:color="auto" w:fill="B4FFE7" w:themeFill="accent4" w:themeFillTint="33"/>
      </w:tcPr>
    </w:tblStylePr>
  </w:style>
  <w:style w:type="table" w:styleId="ColorfulList-Accent5">
    <w:name w:val="Colorful List Accent 5"/>
    <w:basedOn w:val="TableNormal"/>
    <w:uiPriority w:val="72"/>
    <w:semiHidden/>
    <w:rsid w:val="00B91810"/>
    <w:pPr>
      <w:spacing w:after="0" w:line="240" w:lineRule="auto"/>
    </w:pPr>
    <w:tblPr>
      <w:tblStyleRowBandSize w:val="1"/>
      <w:tblStyleColBandSize w:val="1"/>
    </w:tblPr>
    <w:tcPr>
      <w:shd w:val="clear" w:color="auto" w:fill="E3F1FF" w:themeFill="accent5" w:themeFillTint="19"/>
    </w:tcPr>
    <w:tblStylePr w:type="firstRow">
      <w:rPr>
        <w:b/>
        <w:bCs/>
        <w:color w:val="FFFFFF" w:themeColor="background1"/>
      </w:rPr>
      <w:tblPr/>
      <w:tcPr>
        <w:tcBorders>
          <w:bottom w:val="single" w:sz="12" w:space="0" w:color="FFFFFF" w:themeColor="background1"/>
        </w:tcBorders>
        <w:shd w:val="clear" w:color="auto" w:fill="992700" w:themeFill="accent6" w:themeFillShade="CC"/>
      </w:tcPr>
    </w:tblStylePr>
    <w:tblStylePr w:type="lastRow">
      <w:rPr>
        <w:b/>
        <w:bCs/>
        <w:color w:val="992700" w:themeColor="accent6" w:themeShade="CC"/>
      </w:rPr>
      <w:tblPr/>
      <w:tcPr>
        <w:tcBorders>
          <w:top w:val="single" w:sz="12" w:space="0" w:color="161B21"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9DCFF" w:themeFill="accent5" w:themeFillTint="3F"/>
      </w:tcPr>
    </w:tblStylePr>
    <w:tblStylePr w:type="band1Horz">
      <w:tblPr/>
      <w:tcPr>
        <w:shd w:val="clear" w:color="auto" w:fill="C6E3FF" w:themeFill="accent5" w:themeFillTint="33"/>
      </w:tcPr>
    </w:tblStylePr>
  </w:style>
  <w:style w:type="table" w:styleId="ColorfulList-Accent6">
    <w:name w:val="Colorful List Accent 6"/>
    <w:basedOn w:val="TableNormal"/>
    <w:uiPriority w:val="72"/>
    <w:semiHidden/>
    <w:rsid w:val="00B91810"/>
    <w:pPr>
      <w:spacing w:after="0" w:line="240" w:lineRule="auto"/>
    </w:pPr>
    <w:tblPr>
      <w:tblStyleRowBandSize w:val="1"/>
      <w:tblStyleColBandSize w:val="1"/>
    </w:tblPr>
    <w:tcPr>
      <w:shd w:val="clear" w:color="auto" w:fill="FFE7DF" w:themeFill="accent6" w:themeFillTint="19"/>
    </w:tcPr>
    <w:tblStylePr w:type="firstRow">
      <w:rPr>
        <w:b/>
        <w:bCs/>
        <w:color w:val="FFFFFF" w:themeColor="background1"/>
      </w:rPr>
      <w:tblPr/>
      <w:tcPr>
        <w:tcBorders>
          <w:bottom w:val="single" w:sz="12" w:space="0" w:color="FFFFFF" w:themeColor="background1"/>
        </w:tcBorders>
        <w:shd w:val="clear" w:color="auto" w:fill="005BB5" w:themeFill="accent5" w:themeFillShade="CC"/>
      </w:tcPr>
    </w:tblStylePr>
    <w:tblStylePr w:type="lastRow">
      <w:rPr>
        <w:b/>
        <w:bCs/>
        <w:color w:val="005BB5" w:themeColor="accent5" w:themeShade="CC"/>
      </w:rPr>
      <w:tblPr/>
      <w:tcPr>
        <w:tcBorders>
          <w:top w:val="single" w:sz="12" w:space="0" w:color="161B21"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C4B0" w:themeFill="accent6" w:themeFillTint="3F"/>
      </w:tcPr>
    </w:tblStylePr>
    <w:tblStylePr w:type="band1Horz">
      <w:tblPr/>
      <w:tcPr>
        <w:shd w:val="clear" w:color="auto" w:fill="FFCFBF" w:themeFill="accent6" w:themeFillTint="33"/>
      </w:tcPr>
    </w:tblStylePr>
  </w:style>
  <w:style w:type="table" w:styleId="ColorfulShading">
    <w:name w:val="Colorful Shading"/>
    <w:basedOn w:val="TableNormal"/>
    <w:uiPriority w:val="71"/>
    <w:semiHidden/>
    <w:rsid w:val="00B91810"/>
    <w:pPr>
      <w:spacing w:after="0" w:line="240" w:lineRule="auto"/>
    </w:pPr>
    <w:tblPr>
      <w:tblStyleRowBandSize w:val="1"/>
      <w:tblStyleColBandSize w:val="1"/>
      <w:tblBorders>
        <w:top w:val="single" w:sz="24" w:space="0" w:color="161B21" w:themeColor="accent2"/>
        <w:left w:val="single" w:sz="4" w:space="0" w:color="161B21" w:themeColor="text1"/>
        <w:bottom w:val="single" w:sz="4" w:space="0" w:color="161B21" w:themeColor="text1"/>
        <w:right w:val="single" w:sz="4" w:space="0" w:color="161B21" w:themeColor="text1"/>
        <w:insideH w:val="single" w:sz="4" w:space="0" w:color="FFFFFF" w:themeColor="background1"/>
        <w:insideV w:val="single" w:sz="4" w:space="0" w:color="FFFFFF" w:themeColor="background1"/>
      </w:tblBorders>
    </w:tblPr>
    <w:tcPr>
      <w:shd w:val="clear" w:color="auto" w:fill="E4E8ED" w:themeFill="text1" w:themeFillTint="19"/>
    </w:tcPr>
    <w:tblStylePr w:type="firstRow">
      <w:rPr>
        <w:b/>
        <w:bCs/>
      </w:rPr>
      <w:tblPr/>
      <w:tcPr>
        <w:tcBorders>
          <w:top w:val="nil"/>
          <w:left w:val="nil"/>
          <w:bottom w:val="single" w:sz="24" w:space="0" w:color="161B2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D1013" w:themeFill="text1" w:themeFillShade="99"/>
      </w:tcPr>
    </w:tblStylePr>
    <w:tblStylePr w:type="firstCol">
      <w:rPr>
        <w:color w:val="FFFFFF" w:themeColor="background1"/>
      </w:rPr>
      <w:tblPr/>
      <w:tcPr>
        <w:tcBorders>
          <w:top w:val="nil"/>
          <w:left w:val="nil"/>
          <w:bottom w:val="nil"/>
          <w:right w:val="nil"/>
          <w:insideH w:val="single" w:sz="4" w:space="0" w:color="0D1013" w:themeColor="text1" w:themeShade="99"/>
          <w:insideV w:val="nil"/>
        </w:tcBorders>
        <w:shd w:val="clear" w:color="auto" w:fill="0D1013"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101418" w:themeFill="text1" w:themeFillShade="BF"/>
      </w:tcPr>
    </w:tblStylePr>
    <w:tblStylePr w:type="band1Vert">
      <w:tblPr/>
      <w:tcPr>
        <w:shd w:val="clear" w:color="auto" w:fill="91A2B6" w:themeFill="text1" w:themeFillTint="66"/>
      </w:tcPr>
    </w:tblStylePr>
    <w:tblStylePr w:type="band1Horz">
      <w:tblPr/>
      <w:tcPr>
        <w:shd w:val="clear" w:color="auto" w:fill="778BA4" w:themeFill="text1" w:themeFillTint="7F"/>
      </w:tcPr>
    </w:tblStylePr>
    <w:tblStylePr w:type="neCell">
      <w:rPr>
        <w:color w:val="161B21" w:themeColor="text1"/>
      </w:rPr>
    </w:tblStylePr>
    <w:tblStylePr w:type="nwCell">
      <w:rPr>
        <w:color w:val="161B21" w:themeColor="text1"/>
      </w:rPr>
    </w:tblStylePr>
  </w:style>
  <w:style w:type="table" w:styleId="ColorfulShading-Accent1">
    <w:name w:val="Colorful Shading Accent 1"/>
    <w:basedOn w:val="TableNormal"/>
    <w:uiPriority w:val="71"/>
    <w:semiHidden/>
    <w:rsid w:val="00B91810"/>
    <w:pPr>
      <w:spacing w:after="0" w:line="240" w:lineRule="auto"/>
    </w:pPr>
    <w:tblPr>
      <w:tblStyleRowBandSize w:val="1"/>
      <w:tblStyleColBandSize w:val="1"/>
      <w:tblBorders>
        <w:top w:val="single" w:sz="24" w:space="0" w:color="161B21" w:themeColor="accent2"/>
        <w:left w:val="single" w:sz="4" w:space="0" w:color="00B0DF" w:themeColor="accent1"/>
        <w:bottom w:val="single" w:sz="4" w:space="0" w:color="00B0DF" w:themeColor="accent1"/>
        <w:right w:val="single" w:sz="4" w:space="0" w:color="00B0DF" w:themeColor="accent1"/>
        <w:insideH w:val="single" w:sz="4" w:space="0" w:color="FFFFFF" w:themeColor="background1"/>
        <w:insideV w:val="single" w:sz="4" w:space="0" w:color="FFFFFF" w:themeColor="background1"/>
      </w:tblBorders>
    </w:tblPr>
    <w:tcPr>
      <w:shd w:val="clear" w:color="auto" w:fill="E2F9FF" w:themeFill="accent1" w:themeFillTint="19"/>
    </w:tcPr>
    <w:tblStylePr w:type="firstRow">
      <w:rPr>
        <w:b/>
        <w:bCs/>
      </w:rPr>
      <w:tblPr/>
      <w:tcPr>
        <w:tcBorders>
          <w:top w:val="nil"/>
          <w:left w:val="nil"/>
          <w:bottom w:val="single" w:sz="24" w:space="0" w:color="161B2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6985" w:themeFill="accent1" w:themeFillShade="99"/>
      </w:tcPr>
    </w:tblStylePr>
    <w:tblStylePr w:type="firstCol">
      <w:rPr>
        <w:color w:val="FFFFFF" w:themeColor="background1"/>
      </w:rPr>
      <w:tblPr/>
      <w:tcPr>
        <w:tcBorders>
          <w:top w:val="nil"/>
          <w:left w:val="nil"/>
          <w:bottom w:val="nil"/>
          <w:right w:val="nil"/>
          <w:insideH w:val="single" w:sz="4" w:space="0" w:color="006985" w:themeColor="accent1" w:themeShade="99"/>
          <w:insideV w:val="nil"/>
        </w:tcBorders>
        <w:shd w:val="clear" w:color="auto" w:fill="006985"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06985" w:themeFill="accent1" w:themeFillShade="99"/>
      </w:tcPr>
    </w:tblStylePr>
    <w:tblStylePr w:type="band1Vert">
      <w:tblPr/>
      <w:tcPr>
        <w:shd w:val="clear" w:color="auto" w:fill="8CE6FF" w:themeFill="accent1" w:themeFillTint="66"/>
      </w:tcPr>
    </w:tblStylePr>
    <w:tblStylePr w:type="band1Horz">
      <w:tblPr/>
      <w:tcPr>
        <w:shd w:val="clear" w:color="auto" w:fill="70E0FF" w:themeFill="accent1" w:themeFillTint="7F"/>
      </w:tcPr>
    </w:tblStylePr>
    <w:tblStylePr w:type="neCell">
      <w:rPr>
        <w:color w:val="161B21" w:themeColor="text1"/>
      </w:rPr>
    </w:tblStylePr>
    <w:tblStylePr w:type="nwCell">
      <w:rPr>
        <w:color w:val="161B21" w:themeColor="text1"/>
      </w:rPr>
    </w:tblStylePr>
  </w:style>
  <w:style w:type="table" w:styleId="ColorfulShading-Accent2">
    <w:name w:val="Colorful Shading Accent 2"/>
    <w:basedOn w:val="TableNormal"/>
    <w:uiPriority w:val="71"/>
    <w:semiHidden/>
    <w:rsid w:val="00B91810"/>
    <w:pPr>
      <w:spacing w:after="0" w:line="240" w:lineRule="auto"/>
    </w:pPr>
    <w:tblPr>
      <w:tblStyleRowBandSize w:val="1"/>
      <w:tblStyleColBandSize w:val="1"/>
      <w:tblBorders>
        <w:top w:val="single" w:sz="24" w:space="0" w:color="161B21" w:themeColor="accent2"/>
        <w:left w:val="single" w:sz="4" w:space="0" w:color="161B21" w:themeColor="accent2"/>
        <w:bottom w:val="single" w:sz="4" w:space="0" w:color="161B21" w:themeColor="accent2"/>
        <w:right w:val="single" w:sz="4" w:space="0" w:color="161B21" w:themeColor="accent2"/>
        <w:insideH w:val="single" w:sz="4" w:space="0" w:color="FFFFFF" w:themeColor="background1"/>
        <w:insideV w:val="single" w:sz="4" w:space="0" w:color="FFFFFF" w:themeColor="background1"/>
      </w:tblBorders>
    </w:tblPr>
    <w:tcPr>
      <w:shd w:val="clear" w:color="auto" w:fill="E4E8ED" w:themeFill="accent2" w:themeFillTint="19"/>
    </w:tcPr>
    <w:tblStylePr w:type="firstRow">
      <w:rPr>
        <w:b/>
        <w:bCs/>
      </w:rPr>
      <w:tblPr/>
      <w:tcPr>
        <w:tcBorders>
          <w:top w:val="nil"/>
          <w:left w:val="nil"/>
          <w:bottom w:val="single" w:sz="24" w:space="0" w:color="161B21"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D1013" w:themeFill="accent2" w:themeFillShade="99"/>
      </w:tcPr>
    </w:tblStylePr>
    <w:tblStylePr w:type="firstCol">
      <w:rPr>
        <w:color w:val="FFFFFF" w:themeColor="background1"/>
      </w:rPr>
      <w:tblPr/>
      <w:tcPr>
        <w:tcBorders>
          <w:top w:val="nil"/>
          <w:left w:val="nil"/>
          <w:bottom w:val="nil"/>
          <w:right w:val="nil"/>
          <w:insideH w:val="single" w:sz="4" w:space="0" w:color="0D1013" w:themeColor="accent2" w:themeShade="99"/>
          <w:insideV w:val="nil"/>
        </w:tcBorders>
        <w:shd w:val="clear" w:color="auto" w:fill="0D1013"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D1013" w:themeFill="accent2" w:themeFillShade="99"/>
      </w:tcPr>
    </w:tblStylePr>
    <w:tblStylePr w:type="band1Vert">
      <w:tblPr/>
      <w:tcPr>
        <w:shd w:val="clear" w:color="auto" w:fill="91A2B6" w:themeFill="accent2" w:themeFillTint="66"/>
      </w:tcPr>
    </w:tblStylePr>
    <w:tblStylePr w:type="band1Horz">
      <w:tblPr/>
      <w:tcPr>
        <w:shd w:val="clear" w:color="auto" w:fill="778BA4" w:themeFill="accent2" w:themeFillTint="7F"/>
      </w:tcPr>
    </w:tblStylePr>
    <w:tblStylePr w:type="neCell">
      <w:rPr>
        <w:color w:val="161B21" w:themeColor="text1"/>
      </w:rPr>
    </w:tblStylePr>
    <w:tblStylePr w:type="nwCell">
      <w:rPr>
        <w:color w:val="161B21" w:themeColor="text1"/>
      </w:rPr>
    </w:tblStylePr>
  </w:style>
  <w:style w:type="table" w:styleId="ColorfulShading-Accent3">
    <w:name w:val="Colorful Shading Accent 3"/>
    <w:basedOn w:val="TableNormal"/>
    <w:uiPriority w:val="71"/>
    <w:semiHidden/>
    <w:rsid w:val="00B91810"/>
    <w:pPr>
      <w:spacing w:after="0" w:line="240" w:lineRule="auto"/>
    </w:pPr>
    <w:tblPr>
      <w:tblStyleRowBandSize w:val="1"/>
      <w:tblStyleColBandSize w:val="1"/>
      <w:tblBorders>
        <w:top w:val="single" w:sz="24" w:space="0" w:color="00895E" w:themeColor="accent4"/>
        <w:left w:val="single" w:sz="4" w:space="0" w:color="F8982D" w:themeColor="accent3"/>
        <w:bottom w:val="single" w:sz="4" w:space="0" w:color="F8982D" w:themeColor="accent3"/>
        <w:right w:val="single" w:sz="4" w:space="0" w:color="F8982D" w:themeColor="accent3"/>
        <w:insideH w:val="single" w:sz="4" w:space="0" w:color="FFFFFF" w:themeColor="background1"/>
        <w:insideV w:val="single" w:sz="4" w:space="0" w:color="FFFFFF" w:themeColor="background1"/>
      </w:tblBorders>
    </w:tblPr>
    <w:tcPr>
      <w:shd w:val="clear" w:color="auto" w:fill="FEF4EA" w:themeFill="accent3" w:themeFillTint="19"/>
    </w:tcPr>
    <w:tblStylePr w:type="firstRow">
      <w:rPr>
        <w:b/>
        <w:bCs/>
      </w:rPr>
      <w:tblPr/>
      <w:tcPr>
        <w:tcBorders>
          <w:top w:val="nil"/>
          <w:left w:val="nil"/>
          <w:bottom w:val="single" w:sz="24" w:space="0" w:color="00895E"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95C05" w:themeFill="accent3" w:themeFillShade="99"/>
      </w:tcPr>
    </w:tblStylePr>
    <w:tblStylePr w:type="firstCol">
      <w:rPr>
        <w:color w:val="FFFFFF" w:themeColor="background1"/>
      </w:rPr>
      <w:tblPr/>
      <w:tcPr>
        <w:tcBorders>
          <w:top w:val="nil"/>
          <w:left w:val="nil"/>
          <w:bottom w:val="nil"/>
          <w:right w:val="nil"/>
          <w:insideH w:val="single" w:sz="4" w:space="0" w:color="A95C05" w:themeColor="accent3" w:themeShade="99"/>
          <w:insideV w:val="nil"/>
        </w:tcBorders>
        <w:shd w:val="clear" w:color="auto" w:fill="A95C05"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A95C05" w:themeFill="accent3" w:themeFillShade="99"/>
      </w:tcPr>
    </w:tblStylePr>
    <w:tblStylePr w:type="band1Vert">
      <w:tblPr/>
      <w:tcPr>
        <w:shd w:val="clear" w:color="auto" w:fill="FCD5AA" w:themeFill="accent3" w:themeFillTint="66"/>
      </w:tcPr>
    </w:tblStylePr>
    <w:tblStylePr w:type="band1Horz">
      <w:tblPr/>
      <w:tcPr>
        <w:shd w:val="clear" w:color="auto" w:fill="FBCB96" w:themeFill="accent3" w:themeFillTint="7F"/>
      </w:tcPr>
    </w:tblStylePr>
  </w:style>
  <w:style w:type="table" w:styleId="ColorfulShading-Accent4">
    <w:name w:val="Colorful Shading Accent 4"/>
    <w:basedOn w:val="TableNormal"/>
    <w:uiPriority w:val="71"/>
    <w:semiHidden/>
    <w:rsid w:val="00B91810"/>
    <w:pPr>
      <w:spacing w:after="0" w:line="240" w:lineRule="auto"/>
    </w:pPr>
    <w:tblPr>
      <w:tblStyleRowBandSize w:val="1"/>
      <w:tblStyleColBandSize w:val="1"/>
      <w:tblBorders>
        <w:top w:val="single" w:sz="24" w:space="0" w:color="F8982D" w:themeColor="accent3"/>
        <w:left w:val="single" w:sz="4" w:space="0" w:color="00895E" w:themeColor="accent4"/>
        <w:bottom w:val="single" w:sz="4" w:space="0" w:color="00895E" w:themeColor="accent4"/>
        <w:right w:val="single" w:sz="4" w:space="0" w:color="00895E" w:themeColor="accent4"/>
        <w:insideH w:val="single" w:sz="4" w:space="0" w:color="FFFFFF" w:themeColor="background1"/>
        <w:insideV w:val="single" w:sz="4" w:space="0" w:color="FFFFFF" w:themeColor="background1"/>
      </w:tblBorders>
    </w:tblPr>
    <w:tcPr>
      <w:shd w:val="clear" w:color="auto" w:fill="DAFFF3" w:themeFill="accent4" w:themeFillTint="19"/>
    </w:tcPr>
    <w:tblStylePr w:type="firstRow">
      <w:rPr>
        <w:b/>
        <w:bCs/>
      </w:rPr>
      <w:tblPr/>
      <w:tcPr>
        <w:tcBorders>
          <w:top w:val="nil"/>
          <w:left w:val="nil"/>
          <w:bottom w:val="single" w:sz="24" w:space="0" w:color="F8982D"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5237" w:themeFill="accent4" w:themeFillShade="99"/>
      </w:tcPr>
    </w:tblStylePr>
    <w:tblStylePr w:type="firstCol">
      <w:rPr>
        <w:color w:val="FFFFFF" w:themeColor="background1"/>
      </w:rPr>
      <w:tblPr/>
      <w:tcPr>
        <w:tcBorders>
          <w:top w:val="nil"/>
          <w:left w:val="nil"/>
          <w:bottom w:val="nil"/>
          <w:right w:val="nil"/>
          <w:insideH w:val="single" w:sz="4" w:space="0" w:color="005237" w:themeColor="accent4" w:themeShade="99"/>
          <w:insideV w:val="nil"/>
        </w:tcBorders>
        <w:shd w:val="clear" w:color="auto" w:fill="005237"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005237" w:themeFill="accent4" w:themeFillShade="99"/>
      </w:tcPr>
    </w:tblStylePr>
    <w:tblStylePr w:type="band1Vert">
      <w:tblPr/>
      <w:tcPr>
        <w:shd w:val="clear" w:color="auto" w:fill="69FFCF" w:themeFill="accent4" w:themeFillTint="66"/>
      </w:tcPr>
    </w:tblStylePr>
    <w:tblStylePr w:type="band1Horz">
      <w:tblPr/>
      <w:tcPr>
        <w:shd w:val="clear" w:color="auto" w:fill="45FFC3" w:themeFill="accent4" w:themeFillTint="7F"/>
      </w:tcPr>
    </w:tblStylePr>
    <w:tblStylePr w:type="neCell">
      <w:rPr>
        <w:color w:val="161B21" w:themeColor="text1"/>
      </w:rPr>
    </w:tblStylePr>
    <w:tblStylePr w:type="nwCell">
      <w:rPr>
        <w:color w:val="161B21" w:themeColor="text1"/>
      </w:rPr>
    </w:tblStylePr>
  </w:style>
  <w:style w:type="table" w:styleId="ColorfulShading-Accent5">
    <w:name w:val="Colorful Shading Accent 5"/>
    <w:basedOn w:val="TableNormal"/>
    <w:uiPriority w:val="71"/>
    <w:semiHidden/>
    <w:rsid w:val="00B91810"/>
    <w:pPr>
      <w:spacing w:after="0" w:line="240" w:lineRule="auto"/>
    </w:pPr>
    <w:tblPr>
      <w:tblStyleRowBandSize w:val="1"/>
      <w:tblStyleColBandSize w:val="1"/>
      <w:tblBorders>
        <w:top w:val="single" w:sz="24" w:space="0" w:color="C03200" w:themeColor="accent6"/>
        <w:left w:val="single" w:sz="4" w:space="0" w:color="0073E3" w:themeColor="accent5"/>
        <w:bottom w:val="single" w:sz="4" w:space="0" w:color="0073E3" w:themeColor="accent5"/>
        <w:right w:val="single" w:sz="4" w:space="0" w:color="0073E3" w:themeColor="accent5"/>
        <w:insideH w:val="single" w:sz="4" w:space="0" w:color="FFFFFF" w:themeColor="background1"/>
        <w:insideV w:val="single" w:sz="4" w:space="0" w:color="FFFFFF" w:themeColor="background1"/>
      </w:tblBorders>
    </w:tblPr>
    <w:tcPr>
      <w:shd w:val="clear" w:color="auto" w:fill="E3F1FF" w:themeFill="accent5" w:themeFillTint="19"/>
    </w:tcPr>
    <w:tblStylePr w:type="firstRow">
      <w:rPr>
        <w:b/>
        <w:bCs/>
      </w:rPr>
      <w:tblPr/>
      <w:tcPr>
        <w:tcBorders>
          <w:top w:val="nil"/>
          <w:left w:val="nil"/>
          <w:bottom w:val="single" w:sz="24" w:space="0" w:color="C03200"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4488" w:themeFill="accent5" w:themeFillShade="99"/>
      </w:tcPr>
    </w:tblStylePr>
    <w:tblStylePr w:type="firstCol">
      <w:rPr>
        <w:color w:val="FFFFFF" w:themeColor="background1"/>
      </w:rPr>
      <w:tblPr/>
      <w:tcPr>
        <w:tcBorders>
          <w:top w:val="nil"/>
          <w:left w:val="nil"/>
          <w:bottom w:val="nil"/>
          <w:right w:val="nil"/>
          <w:insideH w:val="single" w:sz="4" w:space="0" w:color="004488" w:themeColor="accent5" w:themeShade="99"/>
          <w:insideV w:val="nil"/>
        </w:tcBorders>
        <w:shd w:val="clear" w:color="auto" w:fill="004488"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004488" w:themeFill="accent5" w:themeFillShade="99"/>
      </w:tcPr>
    </w:tblStylePr>
    <w:tblStylePr w:type="band1Vert">
      <w:tblPr/>
      <w:tcPr>
        <w:shd w:val="clear" w:color="auto" w:fill="8DC7FF" w:themeFill="accent5" w:themeFillTint="66"/>
      </w:tcPr>
    </w:tblStylePr>
    <w:tblStylePr w:type="band1Horz">
      <w:tblPr/>
      <w:tcPr>
        <w:shd w:val="clear" w:color="auto" w:fill="72B9FF" w:themeFill="accent5" w:themeFillTint="7F"/>
      </w:tcPr>
    </w:tblStylePr>
    <w:tblStylePr w:type="neCell">
      <w:rPr>
        <w:color w:val="161B21" w:themeColor="text1"/>
      </w:rPr>
    </w:tblStylePr>
    <w:tblStylePr w:type="nwCell">
      <w:rPr>
        <w:color w:val="161B21" w:themeColor="text1"/>
      </w:rPr>
    </w:tblStylePr>
  </w:style>
  <w:style w:type="table" w:styleId="ColorfulShading-Accent6">
    <w:name w:val="Colorful Shading Accent 6"/>
    <w:basedOn w:val="TableNormal"/>
    <w:uiPriority w:val="71"/>
    <w:semiHidden/>
    <w:rsid w:val="00B91810"/>
    <w:pPr>
      <w:spacing w:after="0" w:line="240" w:lineRule="auto"/>
    </w:pPr>
    <w:tblPr>
      <w:tblStyleRowBandSize w:val="1"/>
      <w:tblStyleColBandSize w:val="1"/>
      <w:tblBorders>
        <w:top w:val="single" w:sz="24" w:space="0" w:color="0073E3" w:themeColor="accent5"/>
        <w:left w:val="single" w:sz="4" w:space="0" w:color="C03200" w:themeColor="accent6"/>
        <w:bottom w:val="single" w:sz="4" w:space="0" w:color="C03200" w:themeColor="accent6"/>
        <w:right w:val="single" w:sz="4" w:space="0" w:color="C03200" w:themeColor="accent6"/>
        <w:insideH w:val="single" w:sz="4" w:space="0" w:color="FFFFFF" w:themeColor="background1"/>
        <w:insideV w:val="single" w:sz="4" w:space="0" w:color="FFFFFF" w:themeColor="background1"/>
      </w:tblBorders>
    </w:tblPr>
    <w:tcPr>
      <w:shd w:val="clear" w:color="auto" w:fill="FFE7DF" w:themeFill="accent6" w:themeFillTint="19"/>
    </w:tcPr>
    <w:tblStylePr w:type="firstRow">
      <w:rPr>
        <w:b/>
        <w:bCs/>
      </w:rPr>
      <w:tblPr/>
      <w:tcPr>
        <w:tcBorders>
          <w:top w:val="nil"/>
          <w:left w:val="nil"/>
          <w:bottom w:val="single" w:sz="24" w:space="0" w:color="0073E3"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31D00" w:themeFill="accent6" w:themeFillShade="99"/>
      </w:tcPr>
    </w:tblStylePr>
    <w:tblStylePr w:type="firstCol">
      <w:rPr>
        <w:color w:val="FFFFFF" w:themeColor="background1"/>
      </w:rPr>
      <w:tblPr/>
      <w:tcPr>
        <w:tcBorders>
          <w:top w:val="nil"/>
          <w:left w:val="nil"/>
          <w:bottom w:val="nil"/>
          <w:right w:val="nil"/>
          <w:insideH w:val="single" w:sz="4" w:space="0" w:color="731D00" w:themeColor="accent6" w:themeShade="99"/>
          <w:insideV w:val="nil"/>
        </w:tcBorders>
        <w:shd w:val="clear" w:color="auto" w:fill="731D00"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731D00" w:themeFill="accent6" w:themeFillShade="99"/>
      </w:tcPr>
    </w:tblStylePr>
    <w:tblStylePr w:type="band1Vert">
      <w:tblPr/>
      <w:tcPr>
        <w:shd w:val="clear" w:color="auto" w:fill="FFA07F" w:themeFill="accent6" w:themeFillTint="66"/>
      </w:tcPr>
    </w:tblStylePr>
    <w:tblStylePr w:type="band1Horz">
      <w:tblPr/>
      <w:tcPr>
        <w:shd w:val="clear" w:color="auto" w:fill="FF8960" w:themeFill="accent6" w:themeFillTint="7F"/>
      </w:tcPr>
    </w:tblStylePr>
    <w:tblStylePr w:type="neCell">
      <w:rPr>
        <w:color w:val="161B21" w:themeColor="text1"/>
      </w:rPr>
    </w:tblStylePr>
    <w:tblStylePr w:type="nwCell">
      <w:rPr>
        <w:color w:val="161B21" w:themeColor="text1"/>
      </w:rPr>
    </w:tblStylePr>
  </w:style>
  <w:style w:type="character" w:styleId="CommentReference">
    <w:name w:val="annotation reference"/>
    <w:basedOn w:val="DefaultParagraphFont"/>
    <w:uiPriority w:val="99"/>
    <w:semiHidden/>
    <w:unhideWhenUsed/>
    <w:rsid w:val="00B91810"/>
    <w:rPr>
      <w:sz w:val="16"/>
      <w:szCs w:val="16"/>
      <w:lang w:val="en-GB"/>
    </w:rPr>
  </w:style>
  <w:style w:type="paragraph" w:styleId="CommentText">
    <w:name w:val="annotation text"/>
    <w:basedOn w:val="Normal"/>
    <w:link w:val="CommentTextChar"/>
    <w:uiPriority w:val="99"/>
    <w:semiHidden/>
    <w:unhideWhenUsed/>
    <w:rsid w:val="00B91810"/>
    <w:pPr>
      <w:spacing w:line="240" w:lineRule="auto"/>
    </w:pPr>
    <w:rPr>
      <w:sz w:val="20"/>
      <w:szCs w:val="20"/>
    </w:rPr>
  </w:style>
  <w:style w:type="character" w:customStyle="1" w:styleId="CommentTextChar">
    <w:name w:val="Comment Text Char"/>
    <w:basedOn w:val="DefaultParagraphFont"/>
    <w:link w:val="CommentText"/>
    <w:uiPriority w:val="99"/>
    <w:semiHidden/>
    <w:rsid w:val="00B91810"/>
    <w:rPr>
      <w:sz w:val="20"/>
      <w:szCs w:val="20"/>
      <w:lang w:val="en-GB"/>
    </w:rPr>
  </w:style>
  <w:style w:type="paragraph" w:styleId="CommentSubject">
    <w:name w:val="annotation subject"/>
    <w:basedOn w:val="CommentText"/>
    <w:next w:val="CommentText"/>
    <w:link w:val="CommentSubjectChar"/>
    <w:uiPriority w:val="99"/>
    <w:semiHidden/>
    <w:unhideWhenUsed/>
    <w:rsid w:val="00B91810"/>
    <w:rPr>
      <w:b/>
      <w:bCs/>
    </w:rPr>
  </w:style>
  <w:style w:type="character" w:customStyle="1" w:styleId="CommentSubjectChar">
    <w:name w:val="Comment Subject Char"/>
    <w:basedOn w:val="CommentTextChar"/>
    <w:link w:val="CommentSubject"/>
    <w:uiPriority w:val="99"/>
    <w:semiHidden/>
    <w:rsid w:val="00B91810"/>
    <w:rPr>
      <w:b/>
      <w:bCs/>
      <w:sz w:val="20"/>
      <w:szCs w:val="20"/>
      <w:lang w:val="en-GB"/>
    </w:rPr>
  </w:style>
  <w:style w:type="table" w:styleId="DarkList">
    <w:name w:val="Dark List"/>
    <w:basedOn w:val="TableNormal"/>
    <w:uiPriority w:val="70"/>
    <w:semiHidden/>
    <w:rsid w:val="00B91810"/>
    <w:pPr>
      <w:spacing w:after="0" w:line="240" w:lineRule="auto"/>
    </w:pPr>
    <w:rPr>
      <w:color w:val="FFFFFF" w:themeColor="background1"/>
    </w:rPr>
    <w:tblPr>
      <w:tblStyleRowBandSize w:val="1"/>
      <w:tblStyleColBandSize w:val="1"/>
    </w:tblPr>
    <w:tcPr>
      <w:shd w:val="clear" w:color="auto" w:fill="161B21" w:themeFill="text1"/>
    </w:tcPr>
    <w:tblStylePr w:type="firstRow">
      <w:rPr>
        <w:b/>
        <w:bCs/>
      </w:rPr>
      <w:tblPr/>
      <w:tcPr>
        <w:tcBorders>
          <w:top w:val="nil"/>
          <w:left w:val="nil"/>
          <w:bottom w:val="single" w:sz="18" w:space="0" w:color="FFFFFF" w:themeColor="background1"/>
          <w:right w:val="nil"/>
          <w:insideH w:val="nil"/>
          <w:insideV w:val="nil"/>
        </w:tcBorders>
        <w:shd w:val="clear" w:color="auto" w:fill="161B21" w:themeFill="text1"/>
      </w:tcPr>
    </w:tblStylePr>
    <w:tblStylePr w:type="lastRow">
      <w:tblPr/>
      <w:tcPr>
        <w:tcBorders>
          <w:top w:val="single" w:sz="18" w:space="0" w:color="FFFFFF" w:themeColor="background1"/>
          <w:left w:val="nil"/>
          <w:bottom w:val="nil"/>
          <w:right w:val="nil"/>
          <w:insideH w:val="nil"/>
          <w:insideV w:val="nil"/>
        </w:tcBorders>
        <w:shd w:val="clear" w:color="auto" w:fill="0B0D1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101418"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101418" w:themeFill="text1" w:themeFillShade="BF"/>
      </w:tcPr>
    </w:tblStylePr>
    <w:tblStylePr w:type="band1Vert">
      <w:tblPr/>
      <w:tcPr>
        <w:tcBorders>
          <w:top w:val="nil"/>
          <w:left w:val="nil"/>
          <w:bottom w:val="nil"/>
          <w:right w:val="nil"/>
          <w:insideH w:val="nil"/>
          <w:insideV w:val="nil"/>
        </w:tcBorders>
        <w:shd w:val="clear" w:color="auto" w:fill="101418" w:themeFill="text1" w:themeFillShade="BF"/>
      </w:tcPr>
    </w:tblStylePr>
    <w:tblStylePr w:type="band1Horz">
      <w:tblPr/>
      <w:tcPr>
        <w:tcBorders>
          <w:top w:val="nil"/>
          <w:left w:val="nil"/>
          <w:bottom w:val="nil"/>
          <w:right w:val="nil"/>
          <w:insideH w:val="nil"/>
          <w:insideV w:val="nil"/>
        </w:tcBorders>
        <w:shd w:val="clear" w:color="auto" w:fill="101418" w:themeFill="text1" w:themeFillShade="BF"/>
      </w:tcPr>
    </w:tblStylePr>
  </w:style>
  <w:style w:type="table" w:styleId="DarkList-Accent1">
    <w:name w:val="Dark List Accent 1"/>
    <w:basedOn w:val="TableNormal"/>
    <w:uiPriority w:val="70"/>
    <w:semiHidden/>
    <w:rsid w:val="00B91810"/>
    <w:pPr>
      <w:spacing w:after="0" w:line="240" w:lineRule="auto"/>
    </w:pPr>
    <w:rPr>
      <w:color w:val="FFFFFF" w:themeColor="background1"/>
    </w:rPr>
    <w:tblPr>
      <w:tblStyleRowBandSize w:val="1"/>
      <w:tblStyleColBandSize w:val="1"/>
    </w:tblPr>
    <w:tcPr>
      <w:shd w:val="clear" w:color="auto" w:fill="00B0DF"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161B21" w:themeFill="text1"/>
      </w:tcPr>
    </w:tblStylePr>
    <w:tblStylePr w:type="lastRow">
      <w:tblPr/>
      <w:tcPr>
        <w:tcBorders>
          <w:top w:val="single" w:sz="18" w:space="0" w:color="FFFFFF" w:themeColor="background1"/>
          <w:left w:val="nil"/>
          <w:bottom w:val="nil"/>
          <w:right w:val="nil"/>
          <w:insideH w:val="nil"/>
          <w:insideV w:val="nil"/>
        </w:tcBorders>
        <w:shd w:val="clear" w:color="auto" w:fill="00576F"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083A7"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083A7" w:themeFill="accent1" w:themeFillShade="BF"/>
      </w:tcPr>
    </w:tblStylePr>
    <w:tblStylePr w:type="band1Vert">
      <w:tblPr/>
      <w:tcPr>
        <w:tcBorders>
          <w:top w:val="nil"/>
          <w:left w:val="nil"/>
          <w:bottom w:val="nil"/>
          <w:right w:val="nil"/>
          <w:insideH w:val="nil"/>
          <w:insideV w:val="nil"/>
        </w:tcBorders>
        <w:shd w:val="clear" w:color="auto" w:fill="0083A7" w:themeFill="accent1" w:themeFillShade="BF"/>
      </w:tcPr>
    </w:tblStylePr>
    <w:tblStylePr w:type="band1Horz">
      <w:tblPr/>
      <w:tcPr>
        <w:tcBorders>
          <w:top w:val="nil"/>
          <w:left w:val="nil"/>
          <w:bottom w:val="nil"/>
          <w:right w:val="nil"/>
          <w:insideH w:val="nil"/>
          <w:insideV w:val="nil"/>
        </w:tcBorders>
        <w:shd w:val="clear" w:color="auto" w:fill="0083A7" w:themeFill="accent1" w:themeFillShade="BF"/>
      </w:tcPr>
    </w:tblStylePr>
  </w:style>
  <w:style w:type="table" w:styleId="DarkList-Accent2">
    <w:name w:val="Dark List Accent 2"/>
    <w:basedOn w:val="TableNormal"/>
    <w:uiPriority w:val="70"/>
    <w:semiHidden/>
    <w:rsid w:val="00B91810"/>
    <w:pPr>
      <w:spacing w:after="0" w:line="240" w:lineRule="auto"/>
    </w:pPr>
    <w:rPr>
      <w:color w:val="FFFFFF" w:themeColor="background1"/>
    </w:rPr>
    <w:tblPr>
      <w:tblStyleRowBandSize w:val="1"/>
      <w:tblStyleColBandSize w:val="1"/>
    </w:tblPr>
    <w:tcPr>
      <w:shd w:val="clear" w:color="auto" w:fill="161B21"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161B21" w:themeFill="text1"/>
      </w:tcPr>
    </w:tblStylePr>
    <w:tblStylePr w:type="lastRow">
      <w:tblPr/>
      <w:tcPr>
        <w:tcBorders>
          <w:top w:val="single" w:sz="18" w:space="0" w:color="FFFFFF" w:themeColor="background1"/>
          <w:left w:val="nil"/>
          <w:bottom w:val="nil"/>
          <w:right w:val="nil"/>
          <w:insideH w:val="nil"/>
          <w:insideV w:val="nil"/>
        </w:tcBorders>
        <w:shd w:val="clear" w:color="auto" w:fill="0B0D10"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101418"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101418" w:themeFill="accent2" w:themeFillShade="BF"/>
      </w:tcPr>
    </w:tblStylePr>
    <w:tblStylePr w:type="band1Vert">
      <w:tblPr/>
      <w:tcPr>
        <w:tcBorders>
          <w:top w:val="nil"/>
          <w:left w:val="nil"/>
          <w:bottom w:val="nil"/>
          <w:right w:val="nil"/>
          <w:insideH w:val="nil"/>
          <w:insideV w:val="nil"/>
        </w:tcBorders>
        <w:shd w:val="clear" w:color="auto" w:fill="101418" w:themeFill="accent2" w:themeFillShade="BF"/>
      </w:tcPr>
    </w:tblStylePr>
    <w:tblStylePr w:type="band1Horz">
      <w:tblPr/>
      <w:tcPr>
        <w:tcBorders>
          <w:top w:val="nil"/>
          <w:left w:val="nil"/>
          <w:bottom w:val="nil"/>
          <w:right w:val="nil"/>
          <w:insideH w:val="nil"/>
          <w:insideV w:val="nil"/>
        </w:tcBorders>
        <w:shd w:val="clear" w:color="auto" w:fill="101418" w:themeFill="accent2" w:themeFillShade="BF"/>
      </w:tcPr>
    </w:tblStylePr>
  </w:style>
  <w:style w:type="table" w:styleId="DarkList-Accent3">
    <w:name w:val="Dark List Accent 3"/>
    <w:basedOn w:val="TableNormal"/>
    <w:uiPriority w:val="70"/>
    <w:semiHidden/>
    <w:rsid w:val="00B91810"/>
    <w:pPr>
      <w:spacing w:after="0" w:line="240" w:lineRule="auto"/>
    </w:pPr>
    <w:rPr>
      <w:color w:val="FFFFFF" w:themeColor="background1"/>
    </w:rPr>
    <w:tblPr>
      <w:tblStyleRowBandSize w:val="1"/>
      <w:tblStyleColBandSize w:val="1"/>
    </w:tblPr>
    <w:tcPr>
      <w:shd w:val="clear" w:color="auto" w:fill="F8982D"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161B21" w:themeFill="text1"/>
      </w:tcPr>
    </w:tblStylePr>
    <w:tblStylePr w:type="lastRow">
      <w:tblPr/>
      <w:tcPr>
        <w:tcBorders>
          <w:top w:val="single" w:sz="18" w:space="0" w:color="FFFFFF" w:themeColor="background1"/>
          <w:left w:val="nil"/>
          <w:bottom w:val="nil"/>
          <w:right w:val="nil"/>
          <w:insideH w:val="nil"/>
          <w:insideV w:val="nil"/>
        </w:tcBorders>
        <w:shd w:val="clear" w:color="auto" w:fill="8C4C04"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D47207"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D47207" w:themeFill="accent3" w:themeFillShade="BF"/>
      </w:tcPr>
    </w:tblStylePr>
    <w:tblStylePr w:type="band1Vert">
      <w:tblPr/>
      <w:tcPr>
        <w:tcBorders>
          <w:top w:val="nil"/>
          <w:left w:val="nil"/>
          <w:bottom w:val="nil"/>
          <w:right w:val="nil"/>
          <w:insideH w:val="nil"/>
          <w:insideV w:val="nil"/>
        </w:tcBorders>
        <w:shd w:val="clear" w:color="auto" w:fill="D47207" w:themeFill="accent3" w:themeFillShade="BF"/>
      </w:tcPr>
    </w:tblStylePr>
    <w:tblStylePr w:type="band1Horz">
      <w:tblPr/>
      <w:tcPr>
        <w:tcBorders>
          <w:top w:val="nil"/>
          <w:left w:val="nil"/>
          <w:bottom w:val="nil"/>
          <w:right w:val="nil"/>
          <w:insideH w:val="nil"/>
          <w:insideV w:val="nil"/>
        </w:tcBorders>
        <w:shd w:val="clear" w:color="auto" w:fill="D47207" w:themeFill="accent3" w:themeFillShade="BF"/>
      </w:tcPr>
    </w:tblStylePr>
  </w:style>
  <w:style w:type="table" w:styleId="DarkList-Accent4">
    <w:name w:val="Dark List Accent 4"/>
    <w:basedOn w:val="TableNormal"/>
    <w:uiPriority w:val="70"/>
    <w:semiHidden/>
    <w:rsid w:val="00B91810"/>
    <w:pPr>
      <w:spacing w:after="0" w:line="240" w:lineRule="auto"/>
    </w:pPr>
    <w:rPr>
      <w:color w:val="FFFFFF" w:themeColor="background1"/>
    </w:rPr>
    <w:tblPr>
      <w:tblStyleRowBandSize w:val="1"/>
      <w:tblStyleColBandSize w:val="1"/>
    </w:tblPr>
    <w:tcPr>
      <w:shd w:val="clear" w:color="auto" w:fill="00895E"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161B21" w:themeFill="text1"/>
      </w:tcPr>
    </w:tblStylePr>
    <w:tblStylePr w:type="lastRow">
      <w:tblPr/>
      <w:tcPr>
        <w:tcBorders>
          <w:top w:val="single" w:sz="18" w:space="0" w:color="FFFFFF" w:themeColor="background1"/>
          <w:left w:val="nil"/>
          <w:bottom w:val="nil"/>
          <w:right w:val="nil"/>
          <w:insideH w:val="nil"/>
          <w:insideV w:val="nil"/>
        </w:tcBorders>
        <w:shd w:val="clear" w:color="auto" w:fill="00442E"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006645"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006645" w:themeFill="accent4" w:themeFillShade="BF"/>
      </w:tcPr>
    </w:tblStylePr>
    <w:tblStylePr w:type="band1Vert">
      <w:tblPr/>
      <w:tcPr>
        <w:tcBorders>
          <w:top w:val="nil"/>
          <w:left w:val="nil"/>
          <w:bottom w:val="nil"/>
          <w:right w:val="nil"/>
          <w:insideH w:val="nil"/>
          <w:insideV w:val="nil"/>
        </w:tcBorders>
        <w:shd w:val="clear" w:color="auto" w:fill="006645" w:themeFill="accent4" w:themeFillShade="BF"/>
      </w:tcPr>
    </w:tblStylePr>
    <w:tblStylePr w:type="band1Horz">
      <w:tblPr/>
      <w:tcPr>
        <w:tcBorders>
          <w:top w:val="nil"/>
          <w:left w:val="nil"/>
          <w:bottom w:val="nil"/>
          <w:right w:val="nil"/>
          <w:insideH w:val="nil"/>
          <w:insideV w:val="nil"/>
        </w:tcBorders>
        <w:shd w:val="clear" w:color="auto" w:fill="006645" w:themeFill="accent4" w:themeFillShade="BF"/>
      </w:tcPr>
    </w:tblStylePr>
  </w:style>
  <w:style w:type="table" w:styleId="DarkList-Accent5">
    <w:name w:val="Dark List Accent 5"/>
    <w:basedOn w:val="TableNormal"/>
    <w:uiPriority w:val="70"/>
    <w:semiHidden/>
    <w:rsid w:val="00B91810"/>
    <w:pPr>
      <w:spacing w:after="0" w:line="240" w:lineRule="auto"/>
    </w:pPr>
    <w:rPr>
      <w:color w:val="FFFFFF" w:themeColor="background1"/>
    </w:rPr>
    <w:tblPr>
      <w:tblStyleRowBandSize w:val="1"/>
      <w:tblStyleColBandSize w:val="1"/>
    </w:tblPr>
    <w:tcPr>
      <w:shd w:val="clear" w:color="auto" w:fill="0073E3"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161B21" w:themeFill="text1"/>
      </w:tcPr>
    </w:tblStylePr>
    <w:tblStylePr w:type="lastRow">
      <w:tblPr/>
      <w:tcPr>
        <w:tcBorders>
          <w:top w:val="single" w:sz="18" w:space="0" w:color="FFFFFF" w:themeColor="background1"/>
          <w:left w:val="nil"/>
          <w:bottom w:val="nil"/>
          <w:right w:val="nil"/>
          <w:insideH w:val="nil"/>
          <w:insideV w:val="nil"/>
        </w:tcBorders>
        <w:shd w:val="clear" w:color="auto" w:fill="003971"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0056AA"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0056AA" w:themeFill="accent5" w:themeFillShade="BF"/>
      </w:tcPr>
    </w:tblStylePr>
    <w:tblStylePr w:type="band1Vert">
      <w:tblPr/>
      <w:tcPr>
        <w:tcBorders>
          <w:top w:val="nil"/>
          <w:left w:val="nil"/>
          <w:bottom w:val="nil"/>
          <w:right w:val="nil"/>
          <w:insideH w:val="nil"/>
          <w:insideV w:val="nil"/>
        </w:tcBorders>
        <w:shd w:val="clear" w:color="auto" w:fill="0056AA" w:themeFill="accent5" w:themeFillShade="BF"/>
      </w:tcPr>
    </w:tblStylePr>
    <w:tblStylePr w:type="band1Horz">
      <w:tblPr/>
      <w:tcPr>
        <w:tcBorders>
          <w:top w:val="nil"/>
          <w:left w:val="nil"/>
          <w:bottom w:val="nil"/>
          <w:right w:val="nil"/>
          <w:insideH w:val="nil"/>
          <w:insideV w:val="nil"/>
        </w:tcBorders>
        <w:shd w:val="clear" w:color="auto" w:fill="0056AA" w:themeFill="accent5" w:themeFillShade="BF"/>
      </w:tcPr>
    </w:tblStylePr>
  </w:style>
  <w:style w:type="table" w:styleId="DarkList-Accent6">
    <w:name w:val="Dark List Accent 6"/>
    <w:basedOn w:val="TableNormal"/>
    <w:uiPriority w:val="70"/>
    <w:semiHidden/>
    <w:rsid w:val="00B91810"/>
    <w:pPr>
      <w:spacing w:after="0" w:line="240" w:lineRule="auto"/>
    </w:pPr>
    <w:rPr>
      <w:color w:val="FFFFFF" w:themeColor="background1"/>
    </w:rPr>
    <w:tblPr>
      <w:tblStyleRowBandSize w:val="1"/>
      <w:tblStyleColBandSize w:val="1"/>
    </w:tblPr>
    <w:tcPr>
      <w:shd w:val="clear" w:color="auto" w:fill="C03200"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161B21" w:themeFill="text1"/>
      </w:tcPr>
    </w:tblStylePr>
    <w:tblStylePr w:type="lastRow">
      <w:tblPr/>
      <w:tcPr>
        <w:tcBorders>
          <w:top w:val="single" w:sz="18" w:space="0" w:color="FFFFFF" w:themeColor="background1"/>
          <w:left w:val="nil"/>
          <w:bottom w:val="nil"/>
          <w:right w:val="nil"/>
          <w:insideH w:val="nil"/>
          <w:insideV w:val="nil"/>
        </w:tcBorders>
        <w:shd w:val="clear" w:color="auto" w:fill="5F1800"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8F2500"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8F2500" w:themeFill="accent6" w:themeFillShade="BF"/>
      </w:tcPr>
    </w:tblStylePr>
    <w:tblStylePr w:type="band1Vert">
      <w:tblPr/>
      <w:tcPr>
        <w:tcBorders>
          <w:top w:val="nil"/>
          <w:left w:val="nil"/>
          <w:bottom w:val="nil"/>
          <w:right w:val="nil"/>
          <w:insideH w:val="nil"/>
          <w:insideV w:val="nil"/>
        </w:tcBorders>
        <w:shd w:val="clear" w:color="auto" w:fill="8F2500" w:themeFill="accent6" w:themeFillShade="BF"/>
      </w:tcPr>
    </w:tblStylePr>
    <w:tblStylePr w:type="band1Horz">
      <w:tblPr/>
      <w:tcPr>
        <w:tcBorders>
          <w:top w:val="nil"/>
          <w:left w:val="nil"/>
          <w:bottom w:val="nil"/>
          <w:right w:val="nil"/>
          <w:insideH w:val="nil"/>
          <w:insideV w:val="nil"/>
        </w:tcBorders>
        <w:shd w:val="clear" w:color="auto" w:fill="8F2500" w:themeFill="accent6" w:themeFillShade="BF"/>
      </w:tcPr>
    </w:tblStylePr>
  </w:style>
  <w:style w:type="paragraph" w:styleId="Date">
    <w:name w:val="Date"/>
    <w:basedOn w:val="Normal"/>
    <w:next w:val="Normal"/>
    <w:link w:val="DateChar"/>
    <w:uiPriority w:val="99"/>
    <w:semiHidden/>
    <w:unhideWhenUsed/>
    <w:rsid w:val="00B91810"/>
  </w:style>
  <w:style w:type="character" w:customStyle="1" w:styleId="DateChar">
    <w:name w:val="Date Char"/>
    <w:basedOn w:val="DefaultParagraphFont"/>
    <w:link w:val="Date"/>
    <w:uiPriority w:val="99"/>
    <w:semiHidden/>
    <w:rsid w:val="00B91810"/>
    <w:rPr>
      <w:lang w:val="en-GB"/>
    </w:rPr>
  </w:style>
  <w:style w:type="paragraph" w:styleId="DocumentMap">
    <w:name w:val="Document Map"/>
    <w:basedOn w:val="Normal"/>
    <w:link w:val="DocumentMapChar"/>
    <w:uiPriority w:val="99"/>
    <w:semiHidden/>
    <w:unhideWhenUsed/>
    <w:rsid w:val="00B91810"/>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B91810"/>
    <w:rPr>
      <w:rFonts w:ascii="Tahoma" w:hAnsi="Tahoma" w:cs="Tahoma"/>
      <w:sz w:val="16"/>
      <w:szCs w:val="16"/>
      <w:lang w:val="en-GB"/>
    </w:rPr>
  </w:style>
  <w:style w:type="paragraph" w:styleId="E-mailSignature">
    <w:name w:val="E-mail Signature"/>
    <w:basedOn w:val="Normal"/>
    <w:link w:val="E-mailSignatureChar"/>
    <w:uiPriority w:val="99"/>
    <w:semiHidden/>
    <w:unhideWhenUsed/>
    <w:rsid w:val="00B91810"/>
    <w:pPr>
      <w:spacing w:after="0" w:line="240" w:lineRule="auto"/>
    </w:pPr>
  </w:style>
  <w:style w:type="character" w:customStyle="1" w:styleId="E-mailSignatureChar">
    <w:name w:val="E-mail Signature Char"/>
    <w:basedOn w:val="DefaultParagraphFont"/>
    <w:link w:val="E-mailSignature"/>
    <w:uiPriority w:val="99"/>
    <w:semiHidden/>
    <w:rsid w:val="00B91810"/>
    <w:rPr>
      <w:lang w:val="en-GB"/>
    </w:rPr>
  </w:style>
  <w:style w:type="character" w:styleId="Emphasis">
    <w:name w:val="Emphasis"/>
    <w:basedOn w:val="DefaultParagraphFont"/>
    <w:uiPriority w:val="20"/>
    <w:semiHidden/>
    <w:rsid w:val="00B91810"/>
    <w:rPr>
      <w:i/>
      <w:iCs/>
      <w:lang w:val="en-GB"/>
    </w:rPr>
  </w:style>
  <w:style w:type="character" w:styleId="EndnoteReference">
    <w:name w:val="endnote reference"/>
    <w:basedOn w:val="DefaultParagraphFont"/>
    <w:uiPriority w:val="99"/>
    <w:semiHidden/>
    <w:unhideWhenUsed/>
    <w:rsid w:val="00B91810"/>
    <w:rPr>
      <w:vertAlign w:val="superscript"/>
      <w:lang w:val="en-GB"/>
    </w:rPr>
  </w:style>
  <w:style w:type="paragraph" w:styleId="EndnoteText">
    <w:name w:val="endnote text"/>
    <w:basedOn w:val="Normal"/>
    <w:link w:val="EndnoteTextChar"/>
    <w:uiPriority w:val="99"/>
    <w:semiHidden/>
    <w:unhideWhenUsed/>
    <w:rsid w:val="00B91810"/>
    <w:pPr>
      <w:spacing w:after="0" w:line="240" w:lineRule="auto"/>
    </w:pPr>
    <w:rPr>
      <w:sz w:val="20"/>
      <w:szCs w:val="20"/>
    </w:rPr>
  </w:style>
  <w:style w:type="character" w:customStyle="1" w:styleId="EndnoteTextChar">
    <w:name w:val="Endnote Text Char"/>
    <w:basedOn w:val="DefaultParagraphFont"/>
    <w:link w:val="EndnoteText"/>
    <w:uiPriority w:val="99"/>
    <w:semiHidden/>
    <w:rsid w:val="00B91810"/>
    <w:rPr>
      <w:sz w:val="20"/>
      <w:szCs w:val="20"/>
      <w:lang w:val="en-GB"/>
    </w:rPr>
  </w:style>
  <w:style w:type="paragraph" w:styleId="EnvelopeAddress">
    <w:name w:val="envelope address"/>
    <w:basedOn w:val="Normal"/>
    <w:uiPriority w:val="99"/>
    <w:semiHidden/>
    <w:unhideWhenUsed/>
    <w:rsid w:val="00B91810"/>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B91810"/>
    <w:pPr>
      <w:spacing w:after="0"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semiHidden/>
    <w:unhideWhenUsed/>
    <w:rsid w:val="00A26814"/>
    <w:rPr>
      <w:b/>
      <w:color w:val="435265" w:themeColor="text1" w:themeTint="BF"/>
      <w:u w:val="single"/>
      <w:lang w:val="en-GB"/>
    </w:rPr>
  </w:style>
  <w:style w:type="character" w:styleId="FootnoteReference">
    <w:name w:val="footnote reference"/>
    <w:basedOn w:val="DefaultParagraphFont"/>
    <w:uiPriority w:val="99"/>
    <w:semiHidden/>
    <w:unhideWhenUsed/>
    <w:rsid w:val="00B91810"/>
    <w:rPr>
      <w:vertAlign w:val="superscript"/>
      <w:lang w:val="en-GB"/>
    </w:rPr>
  </w:style>
  <w:style w:type="paragraph" w:styleId="FootnoteText">
    <w:name w:val="footnote text"/>
    <w:basedOn w:val="Normal"/>
    <w:link w:val="FootnoteTextChar"/>
    <w:uiPriority w:val="99"/>
    <w:semiHidden/>
    <w:unhideWhenUsed/>
    <w:rsid w:val="00B9181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B91810"/>
    <w:rPr>
      <w:sz w:val="20"/>
      <w:szCs w:val="20"/>
      <w:lang w:val="en-GB"/>
    </w:rPr>
  </w:style>
  <w:style w:type="character" w:styleId="HTMLAcronym">
    <w:name w:val="HTML Acronym"/>
    <w:basedOn w:val="DefaultParagraphFont"/>
    <w:uiPriority w:val="99"/>
    <w:semiHidden/>
    <w:unhideWhenUsed/>
    <w:rsid w:val="00B91810"/>
    <w:rPr>
      <w:lang w:val="en-GB"/>
    </w:rPr>
  </w:style>
  <w:style w:type="paragraph" w:styleId="HTMLAddress">
    <w:name w:val="HTML Address"/>
    <w:basedOn w:val="Normal"/>
    <w:link w:val="HTMLAddressChar"/>
    <w:uiPriority w:val="99"/>
    <w:semiHidden/>
    <w:unhideWhenUsed/>
    <w:rsid w:val="00B91810"/>
    <w:pPr>
      <w:spacing w:after="0" w:line="240" w:lineRule="auto"/>
    </w:pPr>
    <w:rPr>
      <w:i/>
      <w:iCs/>
    </w:rPr>
  </w:style>
  <w:style w:type="character" w:customStyle="1" w:styleId="HTMLAddressChar">
    <w:name w:val="HTML Address Char"/>
    <w:basedOn w:val="DefaultParagraphFont"/>
    <w:link w:val="HTMLAddress"/>
    <w:uiPriority w:val="99"/>
    <w:semiHidden/>
    <w:rsid w:val="00B91810"/>
    <w:rPr>
      <w:i/>
      <w:iCs/>
      <w:lang w:val="en-GB"/>
    </w:rPr>
  </w:style>
  <w:style w:type="character" w:styleId="HTMLCite">
    <w:name w:val="HTML Cite"/>
    <w:basedOn w:val="DefaultParagraphFont"/>
    <w:uiPriority w:val="99"/>
    <w:semiHidden/>
    <w:unhideWhenUsed/>
    <w:rsid w:val="00B91810"/>
    <w:rPr>
      <w:i/>
      <w:iCs/>
      <w:lang w:val="en-GB"/>
    </w:rPr>
  </w:style>
  <w:style w:type="character" w:styleId="HTMLCode">
    <w:name w:val="HTML Code"/>
    <w:basedOn w:val="DefaultParagraphFont"/>
    <w:uiPriority w:val="99"/>
    <w:semiHidden/>
    <w:unhideWhenUsed/>
    <w:rsid w:val="00B91810"/>
    <w:rPr>
      <w:rFonts w:ascii="Consolas" w:hAnsi="Consolas" w:cs="Consolas"/>
      <w:sz w:val="20"/>
      <w:szCs w:val="20"/>
      <w:lang w:val="en-GB"/>
    </w:rPr>
  </w:style>
  <w:style w:type="character" w:styleId="HTMLDefinition">
    <w:name w:val="HTML Definition"/>
    <w:basedOn w:val="DefaultParagraphFont"/>
    <w:uiPriority w:val="99"/>
    <w:semiHidden/>
    <w:unhideWhenUsed/>
    <w:rsid w:val="00B91810"/>
    <w:rPr>
      <w:i/>
      <w:iCs/>
      <w:lang w:val="en-GB"/>
    </w:rPr>
  </w:style>
  <w:style w:type="character" w:styleId="HTMLKeyboard">
    <w:name w:val="HTML Keyboard"/>
    <w:basedOn w:val="DefaultParagraphFont"/>
    <w:uiPriority w:val="99"/>
    <w:semiHidden/>
    <w:unhideWhenUsed/>
    <w:rsid w:val="00B91810"/>
    <w:rPr>
      <w:rFonts w:ascii="Consolas" w:hAnsi="Consolas" w:cs="Consolas"/>
      <w:sz w:val="20"/>
      <w:szCs w:val="20"/>
      <w:lang w:val="en-GB"/>
    </w:rPr>
  </w:style>
  <w:style w:type="paragraph" w:styleId="HTMLPreformatted">
    <w:name w:val="HTML Preformatted"/>
    <w:basedOn w:val="Normal"/>
    <w:link w:val="HTMLPreformattedChar"/>
    <w:uiPriority w:val="99"/>
    <w:semiHidden/>
    <w:unhideWhenUsed/>
    <w:rsid w:val="00B91810"/>
    <w:pPr>
      <w:spacing w:after="0"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B91810"/>
    <w:rPr>
      <w:rFonts w:ascii="Consolas" w:hAnsi="Consolas" w:cs="Consolas"/>
      <w:sz w:val="20"/>
      <w:szCs w:val="20"/>
      <w:lang w:val="en-GB"/>
    </w:rPr>
  </w:style>
  <w:style w:type="character" w:styleId="HTMLSample">
    <w:name w:val="HTML Sample"/>
    <w:basedOn w:val="DefaultParagraphFont"/>
    <w:uiPriority w:val="99"/>
    <w:semiHidden/>
    <w:unhideWhenUsed/>
    <w:rsid w:val="00B91810"/>
    <w:rPr>
      <w:rFonts w:ascii="Consolas" w:hAnsi="Consolas" w:cs="Consolas"/>
      <w:sz w:val="24"/>
      <w:szCs w:val="24"/>
      <w:lang w:val="en-GB"/>
    </w:rPr>
  </w:style>
  <w:style w:type="character" w:styleId="HTMLTypewriter">
    <w:name w:val="HTML Typewriter"/>
    <w:basedOn w:val="DefaultParagraphFont"/>
    <w:uiPriority w:val="99"/>
    <w:semiHidden/>
    <w:unhideWhenUsed/>
    <w:rsid w:val="00B91810"/>
    <w:rPr>
      <w:rFonts w:ascii="Consolas" w:hAnsi="Consolas" w:cs="Consolas"/>
      <w:sz w:val="20"/>
      <w:szCs w:val="20"/>
      <w:lang w:val="en-GB"/>
    </w:rPr>
  </w:style>
  <w:style w:type="character" w:styleId="HTMLVariable">
    <w:name w:val="HTML Variable"/>
    <w:basedOn w:val="DefaultParagraphFont"/>
    <w:uiPriority w:val="99"/>
    <w:semiHidden/>
    <w:unhideWhenUsed/>
    <w:rsid w:val="00B91810"/>
    <w:rPr>
      <w:i/>
      <w:iCs/>
      <w:lang w:val="en-GB"/>
    </w:rPr>
  </w:style>
  <w:style w:type="paragraph" w:styleId="Index1">
    <w:name w:val="index 1"/>
    <w:basedOn w:val="Normal"/>
    <w:next w:val="Normal"/>
    <w:autoRedefine/>
    <w:uiPriority w:val="99"/>
    <w:semiHidden/>
    <w:unhideWhenUsed/>
    <w:rsid w:val="00B91810"/>
    <w:pPr>
      <w:spacing w:after="0" w:line="240" w:lineRule="auto"/>
      <w:ind w:left="220" w:hanging="220"/>
    </w:pPr>
  </w:style>
  <w:style w:type="paragraph" w:styleId="Index2">
    <w:name w:val="index 2"/>
    <w:basedOn w:val="Normal"/>
    <w:next w:val="Normal"/>
    <w:autoRedefine/>
    <w:uiPriority w:val="99"/>
    <w:semiHidden/>
    <w:unhideWhenUsed/>
    <w:rsid w:val="00B91810"/>
    <w:pPr>
      <w:spacing w:after="0" w:line="240" w:lineRule="auto"/>
      <w:ind w:left="440" w:hanging="220"/>
    </w:pPr>
  </w:style>
  <w:style w:type="paragraph" w:styleId="Index3">
    <w:name w:val="index 3"/>
    <w:basedOn w:val="Normal"/>
    <w:next w:val="Normal"/>
    <w:autoRedefine/>
    <w:uiPriority w:val="99"/>
    <w:semiHidden/>
    <w:unhideWhenUsed/>
    <w:rsid w:val="00B91810"/>
    <w:pPr>
      <w:spacing w:after="0" w:line="240" w:lineRule="auto"/>
      <w:ind w:left="660" w:hanging="220"/>
    </w:pPr>
  </w:style>
  <w:style w:type="paragraph" w:styleId="Index4">
    <w:name w:val="index 4"/>
    <w:basedOn w:val="Normal"/>
    <w:next w:val="Normal"/>
    <w:autoRedefine/>
    <w:uiPriority w:val="99"/>
    <w:semiHidden/>
    <w:unhideWhenUsed/>
    <w:rsid w:val="00B91810"/>
    <w:pPr>
      <w:spacing w:after="0" w:line="240" w:lineRule="auto"/>
      <w:ind w:left="880" w:hanging="220"/>
    </w:pPr>
  </w:style>
  <w:style w:type="paragraph" w:styleId="Index5">
    <w:name w:val="index 5"/>
    <w:basedOn w:val="Normal"/>
    <w:next w:val="Normal"/>
    <w:autoRedefine/>
    <w:uiPriority w:val="99"/>
    <w:semiHidden/>
    <w:unhideWhenUsed/>
    <w:rsid w:val="00B91810"/>
    <w:pPr>
      <w:spacing w:after="0" w:line="240" w:lineRule="auto"/>
      <w:ind w:left="1100" w:hanging="220"/>
    </w:pPr>
  </w:style>
  <w:style w:type="paragraph" w:styleId="Index6">
    <w:name w:val="index 6"/>
    <w:basedOn w:val="Normal"/>
    <w:next w:val="Normal"/>
    <w:autoRedefine/>
    <w:uiPriority w:val="99"/>
    <w:semiHidden/>
    <w:unhideWhenUsed/>
    <w:rsid w:val="00B91810"/>
    <w:pPr>
      <w:spacing w:after="0" w:line="240" w:lineRule="auto"/>
      <w:ind w:left="1320" w:hanging="220"/>
    </w:pPr>
  </w:style>
  <w:style w:type="paragraph" w:styleId="Index7">
    <w:name w:val="index 7"/>
    <w:basedOn w:val="Normal"/>
    <w:next w:val="Normal"/>
    <w:autoRedefine/>
    <w:uiPriority w:val="99"/>
    <w:semiHidden/>
    <w:unhideWhenUsed/>
    <w:rsid w:val="00B91810"/>
    <w:pPr>
      <w:spacing w:after="0" w:line="240" w:lineRule="auto"/>
      <w:ind w:left="1540" w:hanging="220"/>
    </w:pPr>
  </w:style>
  <w:style w:type="paragraph" w:styleId="Index8">
    <w:name w:val="index 8"/>
    <w:basedOn w:val="Normal"/>
    <w:next w:val="Normal"/>
    <w:autoRedefine/>
    <w:uiPriority w:val="99"/>
    <w:semiHidden/>
    <w:unhideWhenUsed/>
    <w:rsid w:val="00B91810"/>
    <w:pPr>
      <w:spacing w:after="0" w:line="240" w:lineRule="auto"/>
      <w:ind w:left="1760" w:hanging="220"/>
    </w:pPr>
  </w:style>
  <w:style w:type="paragraph" w:styleId="Index9">
    <w:name w:val="index 9"/>
    <w:basedOn w:val="Normal"/>
    <w:next w:val="Normal"/>
    <w:autoRedefine/>
    <w:uiPriority w:val="99"/>
    <w:semiHidden/>
    <w:unhideWhenUsed/>
    <w:rsid w:val="00B91810"/>
    <w:pPr>
      <w:spacing w:after="0" w:line="240" w:lineRule="auto"/>
      <w:ind w:left="1980" w:hanging="220"/>
    </w:pPr>
  </w:style>
  <w:style w:type="paragraph" w:styleId="IndexHeading">
    <w:name w:val="index heading"/>
    <w:basedOn w:val="Normal"/>
    <w:next w:val="Index1"/>
    <w:uiPriority w:val="99"/>
    <w:semiHidden/>
    <w:unhideWhenUsed/>
    <w:rsid w:val="00B91810"/>
    <w:rPr>
      <w:rFonts w:asciiTheme="majorHAnsi" w:eastAsiaTheme="majorEastAsia" w:hAnsiTheme="majorHAnsi" w:cstheme="majorBidi"/>
      <w:b/>
      <w:bCs/>
    </w:rPr>
  </w:style>
  <w:style w:type="character" w:styleId="IntenseEmphasis">
    <w:name w:val="Intense Emphasis"/>
    <w:basedOn w:val="DefaultParagraphFont"/>
    <w:uiPriority w:val="21"/>
    <w:semiHidden/>
    <w:rsid w:val="00B91810"/>
    <w:rPr>
      <w:b/>
      <w:bCs/>
      <w:i/>
      <w:iCs/>
      <w:color w:val="00B0DF" w:themeColor="accent1"/>
      <w:lang w:val="en-GB"/>
    </w:rPr>
  </w:style>
  <w:style w:type="paragraph" w:styleId="IntenseQuote">
    <w:name w:val="Intense Quote"/>
    <w:basedOn w:val="Normal"/>
    <w:next w:val="Normal"/>
    <w:link w:val="IntenseQuoteChar"/>
    <w:uiPriority w:val="30"/>
    <w:semiHidden/>
    <w:rsid w:val="00B91810"/>
    <w:pPr>
      <w:pBdr>
        <w:bottom w:val="single" w:sz="4" w:space="4" w:color="00B0DF" w:themeColor="accent1"/>
      </w:pBdr>
      <w:spacing w:before="200" w:after="280"/>
      <w:ind w:left="936" w:right="936"/>
    </w:pPr>
    <w:rPr>
      <w:b/>
      <w:bCs/>
      <w:i/>
      <w:iCs/>
      <w:color w:val="00B0DF" w:themeColor="accent1"/>
    </w:rPr>
  </w:style>
  <w:style w:type="character" w:customStyle="1" w:styleId="IntenseQuoteChar">
    <w:name w:val="Intense Quote Char"/>
    <w:basedOn w:val="DefaultParagraphFont"/>
    <w:link w:val="IntenseQuote"/>
    <w:uiPriority w:val="30"/>
    <w:semiHidden/>
    <w:rsid w:val="00B91810"/>
    <w:rPr>
      <w:b/>
      <w:bCs/>
      <w:i/>
      <w:iCs/>
      <w:color w:val="00B0DF" w:themeColor="accent1"/>
      <w:lang w:val="en-GB"/>
    </w:rPr>
  </w:style>
  <w:style w:type="character" w:styleId="IntenseReference">
    <w:name w:val="Intense Reference"/>
    <w:basedOn w:val="DefaultParagraphFont"/>
    <w:uiPriority w:val="32"/>
    <w:semiHidden/>
    <w:rsid w:val="00B91810"/>
    <w:rPr>
      <w:b/>
      <w:bCs/>
      <w:smallCaps/>
      <w:color w:val="161B21" w:themeColor="accent2"/>
      <w:spacing w:val="5"/>
      <w:u w:val="single"/>
      <w:lang w:val="en-GB"/>
    </w:rPr>
  </w:style>
  <w:style w:type="table" w:styleId="LightGrid">
    <w:name w:val="Light Grid"/>
    <w:basedOn w:val="TableNormal"/>
    <w:uiPriority w:val="62"/>
    <w:semiHidden/>
    <w:rsid w:val="00B91810"/>
    <w:pPr>
      <w:spacing w:after="0" w:line="240" w:lineRule="auto"/>
    </w:pPr>
    <w:tblPr>
      <w:tblStyleRowBandSize w:val="1"/>
      <w:tblStyleColBandSize w:val="1"/>
      <w:tblBorders>
        <w:top w:val="single" w:sz="8" w:space="0" w:color="161B21" w:themeColor="text1"/>
        <w:left w:val="single" w:sz="8" w:space="0" w:color="161B21" w:themeColor="text1"/>
        <w:bottom w:val="single" w:sz="8" w:space="0" w:color="161B21" w:themeColor="text1"/>
        <w:right w:val="single" w:sz="8" w:space="0" w:color="161B21" w:themeColor="text1"/>
        <w:insideH w:val="single" w:sz="8" w:space="0" w:color="161B21" w:themeColor="text1"/>
        <w:insideV w:val="single" w:sz="8" w:space="0" w:color="161B21"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61B21" w:themeColor="text1"/>
          <w:left w:val="single" w:sz="8" w:space="0" w:color="161B21" w:themeColor="text1"/>
          <w:bottom w:val="single" w:sz="18" w:space="0" w:color="161B21" w:themeColor="text1"/>
          <w:right w:val="single" w:sz="8" w:space="0" w:color="161B21" w:themeColor="text1"/>
          <w:insideH w:val="nil"/>
          <w:insideV w:val="single" w:sz="8" w:space="0" w:color="161B21"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61B21" w:themeColor="text1"/>
          <w:left w:val="single" w:sz="8" w:space="0" w:color="161B21" w:themeColor="text1"/>
          <w:bottom w:val="single" w:sz="8" w:space="0" w:color="161B21" w:themeColor="text1"/>
          <w:right w:val="single" w:sz="8" w:space="0" w:color="161B21" w:themeColor="text1"/>
          <w:insideH w:val="nil"/>
          <w:insideV w:val="single" w:sz="8" w:space="0" w:color="161B21"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61B21" w:themeColor="text1"/>
          <w:left w:val="single" w:sz="8" w:space="0" w:color="161B21" w:themeColor="text1"/>
          <w:bottom w:val="single" w:sz="8" w:space="0" w:color="161B21" w:themeColor="text1"/>
          <w:right w:val="single" w:sz="8" w:space="0" w:color="161B21" w:themeColor="text1"/>
        </w:tcBorders>
      </w:tcPr>
    </w:tblStylePr>
    <w:tblStylePr w:type="band1Vert">
      <w:tblPr/>
      <w:tcPr>
        <w:tcBorders>
          <w:top w:val="single" w:sz="8" w:space="0" w:color="161B21" w:themeColor="text1"/>
          <w:left w:val="single" w:sz="8" w:space="0" w:color="161B21" w:themeColor="text1"/>
          <w:bottom w:val="single" w:sz="8" w:space="0" w:color="161B21" w:themeColor="text1"/>
          <w:right w:val="single" w:sz="8" w:space="0" w:color="161B21" w:themeColor="text1"/>
        </w:tcBorders>
        <w:shd w:val="clear" w:color="auto" w:fill="BBC5D2" w:themeFill="text1" w:themeFillTint="3F"/>
      </w:tcPr>
    </w:tblStylePr>
    <w:tblStylePr w:type="band1Horz">
      <w:tblPr/>
      <w:tcPr>
        <w:tcBorders>
          <w:top w:val="single" w:sz="8" w:space="0" w:color="161B21" w:themeColor="text1"/>
          <w:left w:val="single" w:sz="8" w:space="0" w:color="161B21" w:themeColor="text1"/>
          <w:bottom w:val="single" w:sz="8" w:space="0" w:color="161B21" w:themeColor="text1"/>
          <w:right w:val="single" w:sz="8" w:space="0" w:color="161B21" w:themeColor="text1"/>
          <w:insideV w:val="single" w:sz="8" w:space="0" w:color="161B21" w:themeColor="text1"/>
        </w:tcBorders>
        <w:shd w:val="clear" w:color="auto" w:fill="BBC5D2" w:themeFill="text1" w:themeFillTint="3F"/>
      </w:tcPr>
    </w:tblStylePr>
    <w:tblStylePr w:type="band2Horz">
      <w:tblPr/>
      <w:tcPr>
        <w:tcBorders>
          <w:top w:val="single" w:sz="8" w:space="0" w:color="161B21" w:themeColor="text1"/>
          <w:left w:val="single" w:sz="8" w:space="0" w:color="161B21" w:themeColor="text1"/>
          <w:bottom w:val="single" w:sz="8" w:space="0" w:color="161B21" w:themeColor="text1"/>
          <w:right w:val="single" w:sz="8" w:space="0" w:color="161B21" w:themeColor="text1"/>
          <w:insideV w:val="single" w:sz="8" w:space="0" w:color="161B21" w:themeColor="text1"/>
        </w:tcBorders>
      </w:tcPr>
    </w:tblStylePr>
  </w:style>
  <w:style w:type="table" w:styleId="LightGrid-Accent1">
    <w:name w:val="Light Grid Accent 1"/>
    <w:basedOn w:val="TableNormal"/>
    <w:uiPriority w:val="62"/>
    <w:semiHidden/>
    <w:rsid w:val="00B91810"/>
    <w:pPr>
      <w:spacing w:after="0" w:line="240" w:lineRule="auto"/>
    </w:pPr>
    <w:tblPr>
      <w:tblStyleRowBandSize w:val="1"/>
      <w:tblStyleColBandSize w:val="1"/>
      <w:tblBorders>
        <w:top w:val="single" w:sz="8" w:space="0" w:color="00B0DF" w:themeColor="accent1"/>
        <w:left w:val="single" w:sz="8" w:space="0" w:color="00B0DF" w:themeColor="accent1"/>
        <w:bottom w:val="single" w:sz="8" w:space="0" w:color="00B0DF" w:themeColor="accent1"/>
        <w:right w:val="single" w:sz="8" w:space="0" w:color="00B0DF" w:themeColor="accent1"/>
        <w:insideH w:val="single" w:sz="8" w:space="0" w:color="00B0DF" w:themeColor="accent1"/>
        <w:insideV w:val="single" w:sz="8" w:space="0" w:color="00B0DF"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B0DF" w:themeColor="accent1"/>
          <w:left w:val="single" w:sz="8" w:space="0" w:color="00B0DF" w:themeColor="accent1"/>
          <w:bottom w:val="single" w:sz="18" w:space="0" w:color="00B0DF" w:themeColor="accent1"/>
          <w:right w:val="single" w:sz="8" w:space="0" w:color="00B0DF" w:themeColor="accent1"/>
          <w:insideH w:val="nil"/>
          <w:insideV w:val="single" w:sz="8" w:space="0" w:color="00B0DF"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B0DF" w:themeColor="accent1"/>
          <w:left w:val="single" w:sz="8" w:space="0" w:color="00B0DF" w:themeColor="accent1"/>
          <w:bottom w:val="single" w:sz="8" w:space="0" w:color="00B0DF" w:themeColor="accent1"/>
          <w:right w:val="single" w:sz="8" w:space="0" w:color="00B0DF" w:themeColor="accent1"/>
          <w:insideH w:val="nil"/>
          <w:insideV w:val="single" w:sz="8" w:space="0" w:color="00B0DF"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B0DF" w:themeColor="accent1"/>
          <w:left w:val="single" w:sz="8" w:space="0" w:color="00B0DF" w:themeColor="accent1"/>
          <w:bottom w:val="single" w:sz="8" w:space="0" w:color="00B0DF" w:themeColor="accent1"/>
          <w:right w:val="single" w:sz="8" w:space="0" w:color="00B0DF" w:themeColor="accent1"/>
        </w:tcBorders>
      </w:tcPr>
    </w:tblStylePr>
    <w:tblStylePr w:type="band1Vert">
      <w:tblPr/>
      <w:tcPr>
        <w:tcBorders>
          <w:top w:val="single" w:sz="8" w:space="0" w:color="00B0DF" w:themeColor="accent1"/>
          <w:left w:val="single" w:sz="8" w:space="0" w:color="00B0DF" w:themeColor="accent1"/>
          <w:bottom w:val="single" w:sz="8" w:space="0" w:color="00B0DF" w:themeColor="accent1"/>
          <w:right w:val="single" w:sz="8" w:space="0" w:color="00B0DF" w:themeColor="accent1"/>
        </w:tcBorders>
        <w:shd w:val="clear" w:color="auto" w:fill="B8EFFF" w:themeFill="accent1" w:themeFillTint="3F"/>
      </w:tcPr>
    </w:tblStylePr>
    <w:tblStylePr w:type="band1Horz">
      <w:tblPr/>
      <w:tcPr>
        <w:tcBorders>
          <w:top w:val="single" w:sz="8" w:space="0" w:color="00B0DF" w:themeColor="accent1"/>
          <w:left w:val="single" w:sz="8" w:space="0" w:color="00B0DF" w:themeColor="accent1"/>
          <w:bottom w:val="single" w:sz="8" w:space="0" w:color="00B0DF" w:themeColor="accent1"/>
          <w:right w:val="single" w:sz="8" w:space="0" w:color="00B0DF" w:themeColor="accent1"/>
          <w:insideV w:val="single" w:sz="8" w:space="0" w:color="00B0DF" w:themeColor="accent1"/>
        </w:tcBorders>
        <w:shd w:val="clear" w:color="auto" w:fill="B8EFFF" w:themeFill="accent1" w:themeFillTint="3F"/>
      </w:tcPr>
    </w:tblStylePr>
    <w:tblStylePr w:type="band2Horz">
      <w:tblPr/>
      <w:tcPr>
        <w:tcBorders>
          <w:top w:val="single" w:sz="8" w:space="0" w:color="00B0DF" w:themeColor="accent1"/>
          <w:left w:val="single" w:sz="8" w:space="0" w:color="00B0DF" w:themeColor="accent1"/>
          <w:bottom w:val="single" w:sz="8" w:space="0" w:color="00B0DF" w:themeColor="accent1"/>
          <w:right w:val="single" w:sz="8" w:space="0" w:color="00B0DF" w:themeColor="accent1"/>
          <w:insideV w:val="single" w:sz="8" w:space="0" w:color="00B0DF" w:themeColor="accent1"/>
        </w:tcBorders>
      </w:tcPr>
    </w:tblStylePr>
  </w:style>
  <w:style w:type="table" w:styleId="LightGrid-Accent2">
    <w:name w:val="Light Grid Accent 2"/>
    <w:basedOn w:val="TableNormal"/>
    <w:uiPriority w:val="62"/>
    <w:semiHidden/>
    <w:rsid w:val="00B91810"/>
    <w:pPr>
      <w:spacing w:after="0" w:line="240" w:lineRule="auto"/>
    </w:pPr>
    <w:tblPr>
      <w:tblStyleRowBandSize w:val="1"/>
      <w:tblStyleColBandSize w:val="1"/>
      <w:tblBorders>
        <w:top w:val="single" w:sz="8" w:space="0" w:color="161B21" w:themeColor="accent2"/>
        <w:left w:val="single" w:sz="8" w:space="0" w:color="161B21" w:themeColor="accent2"/>
        <w:bottom w:val="single" w:sz="8" w:space="0" w:color="161B21" w:themeColor="accent2"/>
        <w:right w:val="single" w:sz="8" w:space="0" w:color="161B21" w:themeColor="accent2"/>
        <w:insideH w:val="single" w:sz="8" w:space="0" w:color="161B21" w:themeColor="accent2"/>
        <w:insideV w:val="single" w:sz="8" w:space="0" w:color="161B21"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61B21" w:themeColor="accent2"/>
          <w:left w:val="single" w:sz="8" w:space="0" w:color="161B21" w:themeColor="accent2"/>
          <w:bottom w:val="single" w:sz="18" w:space="0" w:color="161B21" w:themeColor="accent2"/>
          <w:right w:val="single" w:sz="8" w:space="0" w:color="161B21" w:themeColor="accent2"/>
          <w:insideH w:val="nil"/>
          <w:insideV w:val="single" w:sz="8" w:space="0" w:color="161B21"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61B21" w:themeColor="accent2"/>
          <w:left w:val="single" w:sz="8" w:space="0" w:color="161B21" w:themeColor="accent2"/>
          <w:bottom w:val="single" w:sz="8" w:space="0" w:color="161B21" w:themeColor="accent2"/>
          <w:right w:val="single" w:sz="8" w:space="0" w:color="161B21" w:themeColor="accent2"/>
          <w:insideH w:val="nil"/>
          <w:insideV w:val="single" w:sz="8" w:space="0" w:color="161B21"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61B21" w:themeColor="accent2"/>
          <w:left w:val="single" w:sz="8" w:space="0" w:color="161B21" w:themeColor="accent2"/>
          <w:bottom w:val="single" w:sz="8" w:space="0" w:color="161B21" w:themeColor="accent2"/>
          <w:right w:val="single" w:sz="8" w:space="0" w:color="161B21" w:themeColor="accent2"/>
        </w:tcBorders>
      </w:tcPr>
    </w:tblStylePr>
    <w:tblStylePr w:type="band1Vert">
      <w:tblPr/>
      <w:tcPr>
        <w:tcBorders>
          <w:top w:val="single" w:sz="8" w:space="0" w:color="161B21" w:themeColor="accent2"/>
          <w:left w:val="single" w:sz="8" w:space="0" w:color="161B21" w:themeColor="accent2"/>
          <w:bottom w:val="single" w:sz="8" w:space="0" w:color="161B21" w:themeColor="accent2"/>
          <w:right w:val="single" w:sz="8" w:space="0" w:color="161B21" w:themeColor="accent2"/>
        </w:tcBorders>
        <w:shd w:val="clear" w:color="auto" w:fill="BBC5D2" w:themeFill="accent2" w:themeFillTint="3F"/>
      </w:tcPr>
    </w:tblStylePr>
    <w:tblStylePr w:type="band1Horz">
      <w:tblPr/>
      <w:tcPr>
        <w:tcBorders>
          <w:top w:val="single" w:sz="8" w:space="0" w:color="161B21" w:themeColor="accent2"/>
          <w:left w:val="single" w:sz="8" w:space="0" w:color="161B21" w:themeColor="accent2"/>
          <w:bottom w:val="single" w:sz="8" w:space="0" w:color="161B21" w:themeColor="accent2"/>
          <w:right w:val="single" w:sz="8" w:space="0" w:color="161B21" w:themeColor="accent2"/>
          <w:insideV w:val="single" w:sz="8" w:space="0" w:color="161B21" w:themeColor="accent2"/>
        </w:tcBorders>
        <w:shd w:val="clear" w:color="auto" w:fill="BBC5D2" w:themeFill="accent2" w:themeFillTint="3F"/>
      </w:tcPr>
    </w:tblStylePr>
    <w:tblStylePr w:type="band2Horz">
      <w:tblPr/>
      <w:tcPr>
        <w:tcBorders>
          <w:top w:val="single" w:sz="8" w:space="0" w:color="161B21" w:themeColor="accent2"/>
          <w:left w:val="single" w:sz="8" w:space="0" w:color="161B21" w:themeColor="accent2"/>
          <w:bottom w:val="single" w:sz="8" w:space="0" w:color="161B21" w:themeColor="accent2"/>
          <w:right w:val="single" w:sz="8" w:space="0" w:color="161B21" w:themeColor="accent2"/>
          <w:insideV w:val="single" w:sz="8" w:space="0" w:color="161B21" w:themeColor="accent2"/>
        </w:tcBorders>
      </w:tcPr>
    </w:tblStylePr>
  </w:style>
  <w:style w:type="table" w:styleId="LightGrid-Accent3">
    <w:name w:val="Light Grid Accent 3"/>
    <w:basedOn w:val="TableNormal"/>
    <w:uiPriority w:val="62"/>
    <w:semiHidden/>
    <w:rsid w:val="00B91810"/>
    <w:pPr>
      <w:spacing w:after="0" w:line="240" w:lineRule="auto"/>
    </w:pPr>
    <w:tblPr>
      <w:tblStyleRowBandSize w:val="1"/>
      <w:tblStyleColBandSize w:val="1"/>
      <w:tblBorders>
        <w:top w:val="single" w:sz="8" w:space="0" w:color="F8982D" w:themeColor="accent3"/>
        <w:left w:val="single" w:sz="8" w:space="0" w:color="F8982D" w:themeColor="accent3"/>
        <w:bottom w:val="single" w:sz="8" w:space="0" w:color="F8982D" w:themeColor="accent3"/>
        <w:right w:val="single" w:sz="8" w:space="0" w:color="F8982D" w:themeColor="accent3"/>
        <w:insideH w:val="single" w:sz="8" w:space="0" w:color="F8982D" w:themeColor="accent3"/>
        <w:insideV w:val="single" w:sz="8" w:space="0" w:color="F8982D"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8982D" w:themeColor="accent3"/>
          <w:left w:val="single" w:sz="8" w:space="0" w:color="F8982D" w:themeColor="accent3"/>
          <w:bottom w:val="single" w:sz="18" w:space="0" w:color="F8982D" w:themeColor="accent3"/>
          <w:right w:val="single" w:sz="8" w:space="0" w:color="F8982D" w:themeColor="accent3"/>
          <w:insideH w:val="nil"/>
          <w:insideV w:val="single" w:sz="8" w:space="0" w:color="F8982D"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8982D" w:themeColor="accent3"/>
          <w:left w:val="single" w:sz="8" w:space="0" w:color="F8982D" w:themeColor="accent3"/>
          <w:bottom w:val="single" w:sz="8" w:space="0" w:color="F8982D" w:themeColor="accent3"/>
          <w:right w:val="single" w:sz="8" w:space="0" w:color="F8982D" w:themeColor="accent3"/>
          <w:insideH w:val="nil"/>
          <w:insideV w:val="single" w:sz="8" w:space="0" w:color="F8982D"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8982D" w:themeColor="accent3"/>
          <w:left w:val="single" w:sz="8" w:space="0" w:color="F8982D" w:themeColor="accent3"/>
          <w:bottom w:val="single" w:sz="8" w:space="0" w:color="F8982D" w:themeColor="accent3"/>
          <w:right w:val="single" w:sz="8" w:space="0" w:color="F8982D" w:themeColor="accent3"/>
        </w:tcBorders>
      </w:tcPr>
    </w:tblStylePr>
    <w:tblStylePr w:type="band1Vert">
      <w:tblPr/>
      <w:tcPr>
        <w:tcBorders>
          <w:top w:val="single" w:sz="8" w:space="0" w:color="F8982D" w:themeColor="accent3"/>
          <w:left w:val="single" w:sz="8" w:space="0" w:color="F8982D" w:themeColor="accent3"/>
          <w:bottom w:val="single" w:sz="8" w:space="0" w:color="F8982D" w:themeColor="accent3"/>
          <w:right w:val="single" w:sz="8" w:space="0" w:color="F8982D" w:themeColor="accent3"/>
        </w:tcBorders>
        <w:shd w:val="clear" w:color="auto" w:fill="FDE5CB" w:themeFill="accent3" w:themeFillTint="3F"/>
      </w:tcPr>
    </w:tblStylePr>
    <w:tblStylePr w:type="band1Horz">
      <w:tblPr/>
      <w:tcPr>
        <w:tcBorders>
          <w:top w:val="single" w:sz="8" w:space="0" w:color="F8982D" w:themeColor="accent3"/>
          <w:left w:val="single" w:sz="8" w:space="0" w:color="F8982D" w:themeColor="accent3"/>
          <w:bottom w:val="single" w:sz="8" w:space="0" w:color="F8982D" w:themeColor="accent3"/>
          <w:right w:val="single" w:sz="8" w:space="0" w:color="F8982D" w:themeColor="accent3"/>
          <w:insideV w:val="single" w:sz="8" w:space="0" w:color="F8982D" w:themeColor="accent3"/>
        </w:tcBorders>
        <w:shd w:val="clear" w:color="auto" w:fill="FDE5CB" w:themeFill="accent3" w:themeFillTint="3F"/>
      </w:tcPr>
    </w:tblStylePr>
    <w:tblStylePr w:type="band2Horz">
      <w:tblPr/>
      <w:tcPr>
        <w:tcBorders>
          <w:top w:val="single" w:sz="8" w:space="0" w:color="F8982D" w:themeColor="accent3"/>
          <w:left w:val="single" w:sz="8" w:space="0" w:color="F8982D" w:themeColor="accent3"/>
          <w:bottom w:val="single" w:sz="8" w:space="0" w:color="F8982D" w:themeColor="accent3"/>
          <w:right w:val="single" w:sz="8" w:space="0" w:color="F8982D" w:themeColor="accent3"/>
          <w:insideV w:val="single" w:sz="8" w:space="0" w:color="F8982D" w:themeColor="accent3"/>
        </w:tcBorders>
      </w:tcPr>
    </w:tblStylePr>
  </w:style>
  <w:style w:type="table" w:styleId="LightGrid-Accent4">
    <w:name w:val="Light Grid Accent 4"/>
    <w:basedOn w:val="TableNormal"/>
    <w:uiPriority w:val="62"/>
    <w:semiHidden/>
    <w:rsid w:val="00B91810"/>
    <w:pPr>
      <w:spacing w:after="0" w:line="240" w:lineRule="auto"/>
    </w:pPr>
    <w:tblPr>
      <w:tblStyleRowBandSize w:val="1"/>
      <w:tblStyleColBandSize w:val="1"/>
      <w:tblBorders>
        <w:top w:val="single" w:sz="8" w:space="0" w:color="00895E" w:themeColor="accent4"/>
        <w:left w:val="single" w:sz="8" w:space="0" w:color="00895E" w:themeColor="accent4"/>
        <w:bottom w:val="single" w:sz="8" w:space="0" w:color="00895E" w:themeColor="accent4"/>
        <w:right w:val="single" w:sz="8" w:space="0" w:color="00895E" w:themeColor="accent4"/>
        <w:insideH w:val="single" w:sz="8" w:space="0" w:color="00895E" w:themeColor="accent4"/>
        <w:insideV w:val="single" w:sz="8" w:space="0" w:color="00895E"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895E" w:themeColor="accent4"/>
          <w:left w:val="single" w:sz="8" w:space="0" w:color="00895E" w:themeColor="accent4"/>
          <w:bottom w:val="single" w:sz="18" w:space="0" w:color="00895E" w:themeColor="accent4"/>
          <w:right w:val="single" w:sz="8" w:space="0" w:color="00895E" w:themeColor="accent4"/>
          <w:insideH w:val="nil"/>
          <w:insideV w:val="single" w:sz="8" w:space="0" w:color="00895E"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895E" w:themeColor="accent4"/>
          <w:left w:val="single" w:sz="8" w:space="0" w:color="00895E" w:themeColor="accent4"/>
          <w:bottom w:val="single" w:sz="8" w:space="0" w:color="00895E" w:themeColor="accent4"/>
          <w:right w:val="single" w:sz="8" w:space="0" w:color="00895E" w:themeColor="accent4"/>
          <w:insideH w:val="nil"/>
          <w:insideV w:val="single" w:sz="8" w:space="0" w:color="00895E"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895E" w:themeColor="accent4"/>
          <w:left w:val="single" w:sz="8" w:space="0" w:color="00895E" w:themeColor="accent4"/>
          <w:bottom w:val="single" w:sz="8" w:space="0" w:color="00895E" w:themeColor="accent4"/>
          <w:right w:val="single" w:sz="8" w:space="0" w:color="00895E" w:themeColor="accent4"/>
        </w:tcBorders>
      </w:tcPr>
    </w:tblStylePr>
    <w:tblStylePr w:type="band1Vert">
      <w:tblPr/>
      <w:tcPr>
        <w:tcBorders>
          <w:top w:val="single" w:sz="8" w:space="0" w:color="00895E" w:themeColor="accent4"/>
          <w:left w:val="single" w:sz="8" w:space="0" w:color="00895E" w:themeColor="accent4"/>
          <w:bottom w:val="single" w:sz="8" w:space="0" w:color="00895E" w:themeColor="accent4"/>
          <w:right w:val="single" w:sz="8" w:space="0" w:color="00895E" w:themeColor="accent4"/>
        </w:tcBorders>
        <w:shd w:val="clear" w:color="auto" w:fill="A2FFE1" w:themeFill="accent4" w:themeFillTint="3F"/>
      </w:tcPr>
    </w:tblStylePr>
    <w:tblStylePr w:type="band1Horz">
      <w:tblPr/>
      <w:tcPr>
        <w:tcBorders>
          <w:top w:val="single" w:sz="8" w:space="0" w:color="00895E" w:themeColor="accent4"/>
          <w:left w:val="single" w:sz="8" w:space="0" w:color="00895E" w:themeColor="accent4"/>
          <w:bottom w:val="single" w:sz="8" w:space="0" w:color="00895E" w:themeColor="accent4"/>
          <w:right w:val="single" w:sz="8" w:space="0" w:color="00895E" w:themeColor="accent4"/>
          <w:insideV w:val="single" w:sz="8" w:space="0" w:color="00895E" w:themeColor="accent4"/>
        </w:tcBorders>
        <w:shd w:val="clear" w:color="auto" w:fill="A2FFE1" w:themeFill="accent4" w:themeFillTint="3F"/>
      </w:tcPr>
    </w:tblStylePr>
    <w:tblStylePr w:type="band2Horz">
      <w:tblPr/>
      <w:tcPr>
        <w:tcBorders>
          <w:top w:val="single" w:sz="8" w:space="0" w:color="00895E" w:themeColor="accent4"/>
          <w:left w:val="single" w:sz="8" w:space="0" w:color="00895E" w:themeColor="accent4"/>
          <w:bottom w:val="single" w:sz="8" w:space="0" w:color="00895E" w:themeColor="accent4"/>
          <w:right w:val="single" w:sz="8" w:space="0" w:color="00895E" w:themeColor="accent4"/>
          <w:insideV w:val="single" w:sz="8" w:space="0" w:color="00895E" w:themeColor="accent4"/>
        </w:tcBorders>
      </w:tcPr>
    </w:tblStylePr>
  </w:style>
  <w:style w:type="table" w:styleId="LightGrid-Accent5">
    <w:name w:val="Light Grid Accent 5"/>
    <w:basedOn w:val="TableNormal"/>
    <w:uiPriority w:val="62"/>
    <w:semiHidden/>
    <w:rsid w:val="00B91810"/>
    <w:pPr>
      <w:spacing w:after="0" w:line="240" w:lineRule="auto"/>
    </w:pPr>
    <w:tblPr>
      <w:tblStyleRowBandSize w:val="1"/>
      <w:tblStyleColBandSize w:val="1"/>
      <w:tblBorders>
        <w:top w:val="single" w:sz="8" w:space="0" w:color="0073E3" w:themeColor="accent5"/>
        <w:left w:val="single" w:sz="8" w:space="0" w:color="0073E3" w:themeColor="accent5"/>
        <w:bottom w:val="single" w:sz="8" w:space="0" w:color="0073E3" w:themeColor="accent5"/>
        <w:right w:val="single" w:sz="8" w:space="0" w:color="0073E3" w:themeColor="accent5"/>
        <w:insideH w:val="single" w:sz="8" w:space="0" w:color="0073E3" w:themeColor="accent5"/>
        <w:insideV w:val="single" w:sz="8" w:space="0" w:color="0073E3"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73E3" w:themeColor="accent5"/>
          <w:left w:val="single" w:sz="8" w:space="0" w:color="0073E3" w:themeColor="accent5"/>
          <w:bottom w:val="single" w:sz="18" w:space="0" w:color="0073E3" w:themeColor="accent5"/>
          <w:right w:val="single" w:sz="8" w:space="0" w:color="0073E3" w:themeColor="accent5"/>
          <w:insideH w:val="nil"/>
          <w:insideV w:val="single" w:sz="8" w:space="0" w:color="0073E3"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73E3" w:themeColor="accent5"/>
          <w:left w:val="single" w:sz="8" w:space="0" w:color="0073E3" w:themeColor="accent5"/>
          <w:bottom w:val="single" w:sz="8" w:space="0" w:color="0073E3" w:themeColor="accent5"/>
          <w:right w:val="single" w:sz="8" w:space="0" w:color="0073E3" w:themeColor="accent5"/>
          <w:insideH w:val="nil"/>
          <w:insideV w:val="single" w:sz="8" w:space="0" w:color="0073E3"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73E3" w:themeColor="accent5"/>
          <w:left w:val="single" w:sz="8" w:space="0" w:color="0073E3" w:themeColor="accent5"/>
          <w:bottom w:val="single" w:sz="8" w:space="0" w:color="0073E3" w:themeColor="accent5"/>
          <w:right w:val="single" w:sz="8" w:space="0" w:color="0073E3" w:themeColor="accent5"/>
        </w:tcBorders>
      </w:tcPr>
    </w:tblStylePr>
    <w:tblStylePr w:type="band1Vert">
      <w:tblPr/>
      <w:tcPr>
        <w:tcBorders>
          <w:top w:val="single" w:sz="8" w:space="0" w:color="0073E3" w:themeColor="accent5"/>
          <w:left w:val="single" w:sz="8" w:space="0" w:color="0073E3" w:themeColor="accent5"/>
          <w:bottom w:val="single" w:sz="8" w:space="0" w:color="0073E3" w:themeColor="accent5"/>
          <w:right w:val="single" w:sz="8" w:space="0" w:color="0073E3" w:themeColor="accent5"/>
        </w:tcBorders>
        <w:shd w:val="clear" w:color="auto" w:fill="B9DCFF" w:themeFill="accent5" w:themeFillTint="3F"/>
      </w:tcPr>
    </w:tblStylePr>
    <w:tblStylePr w:type="band1Horz">
      <w:tblPr/>
      <w:tcPr>
        <w:tcBorders>
          <w:top w:val="single" w:sz="8" w:space="0" w:color="0073E3" w:themeColor="accent5"/>
          <w:left w:val="single" w:sz="8" w:space="0" w:color="0073E3" w:themeColor="accent5"/>
          <w:bottom w:val="single" w:sz="8" w:space="0" w:color="0073E3" w:themeColor="accent5"/>
          <w:right w:val="single" w:sz="8" w:space="0" w:color="0073E3" w:themeColor="accent5"/>
          <w:insideV w:val="single" w:sz="8" w:space="0" w:color="0073E3" w:themeColor="accent5"/>
        </w:tcBorders>
        <w:shd w:val="clear" w:color="auto" w:fill="B9DCFF" w:themeFill="accent5" w:themeFillTint="3F"/>
      </w:tcPr>
    </w:tblStylePr>
    <w:tblStylePr w:type="band2Horz">
      <w:tblPr/>
      <w:tcPr>
        <w:tcBorders>
          <w:top w:val="single" w:sz="8" w:space="0" w:color="0073E3" w:themeColor="accent5"/>
          <w:left w:val="single" w:sz="8" w:space="0" w:color="0073E3" w:themeColor="accent5"/>
          <w:bottom w:val="single" w:sz="8" w:space="0" w:color="0073E3" w:themeColor="accent5"/>
          <w:right w:val="single" w:sz="8" w:space="0" w:color="0073E3" w:themeColor="accent5"/>
          <w:insideV w:val="single" w:sz="8" w:space="0" w:color="0073E3" w:themeColor="accent5"/>
        </w:tcBorders>
      </w:tcPr>
    </w:tblStylePr>
  </w:style>
  <w:style w:type="table" w:styleId="LightGrid-Accent6">
    <w:name w:val="Light Grid Accent 6"/>
    <w:basedOn w:val="TableNormal"/>
    <w:uiPriority w:val="62"/>
    <w:semiHidden/>
    <w:rsid w:val="00B91810"/>
    <w:pPr>
      <w:spacing w:after="0" w:line="240" w:lineRule="auto"/>
    </w:pPr>
    <w:tblPr>
      <w:tblStyleRowBandSize w:val="1"/>
      <w:tblStyleColBandSize w:val="1"/>
      <w:tblBorders>
        <w:top w:val="single" w:sz="8" w:space="0" w:color="C03200" w:themeColor="accent6"/>
        <w:left w:val="single" w:sz="8" w:space="0" w:color="C03200" w:themeColor="accent6"/>
        <w:bottom w:val="single" w:sz="8" w:space="0" w:color="C03200" w:themeColor="accent6"/>
        <w:right w:val="single" w:sz="8" w:space="0" w:color="C03200" w:themeColor="accent6"/>
        <w:insideH w:val="single" w:sz="8" w:space="0" w:color="C03200" w:themeColor="accent6"/>
        <w:insideV w:val="single" w:sz="8" w:space="0" w:color="C03200"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3200" w:themeColor="accent6"/>
          <w:left w:val="single" w:sz="8" w:space="0" w:color="C03200" w:themeColor="accent6"/>
          <w:bottom w:val="single" w:sz="18" w:space="0" w:color="C03200" w:themeColor="accent6"/>
          <w:right w:val="single" w:sz="8" w:space="0" w:color="C03200" w:themeColor="accent6"/>
          <w:insideH w:val="nil"/>
          <w:insideV w:val="single" w:sz="8" w:space="0" w:color="C03200"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3200" w:themeColor="accent6"/>
          <w:left w:val="single" w:sz="8" w:space="0" w:color="C03200" w:themeColor="accent6"/>
          <w:bottom w:val="single" w:sz="8" w:space="0" w:color="C03200" w:themeColor="accent6"/>
          <w:right w:val="single" w:sz="8" w:space="0" w:color="C03200" w:themeColor="accent6"/>
          <w:insideH w:val="nil"/>
          <w:insideV w:val="single" w:sz="8" w:space="0" w:color="C03200"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3200" w:themeColor="accent6"/>
          <w:left w:val="single" w:sz="8" w:space="0" w:color="C03200" w:themeColor="accent6"/>
          <w:bottom w:val="single" w:sz="8" w:space="0" w:color="C03200" w:themeColor="accent6"/>
          <w:right w:val="single" w:sz="8" w:space="0" w:color="C03200" w:themeColor="accent6"/>
        </w:tcBorders>
      </w:tcPr>
    </w:tblStylePr>
    <w:tblStylePr w:type="band1Vert">
      <w:tblPr/>
      <w:tcPr>
        <w:tcBorders>
          <w:top w:val="single" w:sz="8" w:space="0" w:color="C03200" w:themeColor="accent6"/>
          <w:left w:val="single" w:sz="8" w:space="0" w:color="C03200" w:themeColor="accent6"/>
          <w:bottom w:val="single" w:sz="8" w:space="0" w:color="C03200" w:themeColor="accent6"/>
          <w:right w:val="single" w:sz="8" w:space="0" w:color="C03200" w:themeColor="accent6"/>
        </w:tcBorders>
        <w:shd w:val="clear" w:color="auto" w:fill="FFC4B0" w:themeFill="accent6" w:themeFillTint="3F"/>
      </w:tcPr>
    </w:tblStylePr>
    <w:tblStylePr w:type="band1Horz">
      <w:tblPr/>
      <w:tcPr>
        <w:tcBorders>
          <w:top w:val="single" w:sz="8" w:space="0" w:color="C03200" w:themeColor="accent6"/>
          <w:left w:val="single" w:sz="8" w:space="0" w:color="C03200" w:themeColor="accent6"/>
          <w:bottom w:val="single" w:sz="8" w:space="0" w:color="C03200" w:themeColor="accent6"/>
          <w:right w:val="single" w:sz="8" w:space="0" w:color="C03200" w:themeColor="accent6"/>
          <w:insideV w:val="single" w:sz="8" w:space="0" w:color="C03200" w:themeColor="accent6"/>
        </w:tcBorders>
        <w:shd w:val="clear" w:color="auto" w:fill="FFC4B0" w:themeFill="accent6" w:themeFillTint="3F"/>
      </w:tcPr>
    </w:tblStylePr>
    <w:tblStylePr w:type="band2Horz">
      <w:tblPr/>
      <w:tcPr>
        <w:tcBorders>
          <w:top w:val="single" w:sz="8" w:space="0" w:color="C03200" w:themeColor="accent6"/>
          <w:left w:val="single" w:sz="8" w:space="0" w:color="C03200" w:themeColor="accent6"/>
          <w:bottom w:val="single" w:sz="8" w:space="0" w:color="C03200" w:themeColor="accent6"/>
          <w:right w:val="single" w:sz="8" w:space="0" w:color="C03200" w:themeColor="accent6"/>
          <w:insideV w:val="single" w:sz="8" w:space="0" w:color="C03200" w:themeColor="accent6"/>
        </w:tcBorders>
      </w:tcPr>
    </w:tblStylePr>
  </w:style>
  <w:style w:type="table" w:styleId="LightList">
    <w:name w:val="Light List"/>
    <w:basedOn w:val="TableNormal"/>
    <w:uiPriority w:val="61"/>
    <w:semiHidden/>
    <w:rsid w:val="00B91810"/>
    <w:pPr>
      <w:spacing w:after="0" w:line="240" w:lineRule="auto"/>
    </w:pPr>
    <w:tblPr>
      <w:tblStyleRowBandSize w:val="1"/>
      <w:tblStyleColBandSize w:val="1"/>
      <w:tblBorders>
        <w:top w:val="single" w:sz="8" w:space="0" w:color="161B21" w:themeColor="text1"/>
        <w:left w:val="single" w:sz="8" w:space="0" w:color="161B21" w:themeColor="text1"/>
        <w:bottom w:val="single" w:sz="8" w:space="0" w:color="161B21" w:themeColor="text1"/>
        <w:right w:val="single" w:sz="8" w:space="0" w:color="161B21" w:themeColor="text1"/>
      </w:tblBorders>
    </w:tblPr>
    <w:tblStylePr w:type="firstRow">
      <w:pPr>
        <w:spacing w:before="0" w:after="0" w:line="240" w:lineRule="auto"/>
      </w:pPr>
      <w:rPr>
        <w:b/>
        <w:bCs/>
        <w:color w:val="FFFFFF" w:themeColor="background1"/>
      </w:rPr>
      <w:tblPr/>
      <w:tcPr>
        <w:shd w:val="clear" w:color="auto" w:fill="161B21" w:themeFill="text1"/>
      </w:tcPr>
    </w:tblStylePr>
    <w:tblStylePr w:type="lastRow">
      <w:pPr>
        <w:spacing w:before="0" w:after="0" w:line="240" w:lineRule="auto"/>
      </w:pPr>
      <w:rPr>
        <w:b/>
        <w:bCs/>
      </w:rPr>
      <w:tblPr/>
      <w:tcPr>
        <w:tcBorders>
          <w:top w:val="double" w:sz="6" w:space="0" w:color="161B21" w:themeColor="text1"/>
          <w:left w:val="single" w:sz="8" w:space="0" w:color="161B21" w:themeColor="text1"/>
          <w:bottom w:val="single" w:sz="8" w:space="0" w:color="161B21" w:themeColor="text1"/>
          <w:right w:val="single" w:sz="8" w:space="0" w:color="161B21" w:themeColor="text1"/>
        </w:tcBorders>
      </w:tcPr>
    </w:tblStylePr>
    <w:tblStylePr w:type="firstCol">
      <w:rPr>
        <w:b/>
        <w:bCs/>
      </w:rPr>
    </w:tblStylePr>
    <w:tblStylePr w:type="lastCol">
      <w:rPr>
        <w:b/>
        <w:bCs/>
      </w:rPr>
    </w:tblStylePr>
    <w:tblStylePr w:type="band1Vert">
      <w:tblPr/>
      <w:tcPr>
        <w:tcBorders>
          <w:top w:val="single" w:sz="8" w:space="0" w:color="161B21" w:themeColor="text1"/>
          <w:left w:val="single" w:sz="8" w:space="0" w:color="161B21" w:themeColor="text1"/>
          <w:bottom w:val="single" w:sz="8" w:space="0" w:color="161B21" w:themeColor="text1"/>
          <w:right w:val="single" w:sz="8" w:space="0" w:color="161B21" w:themeColor="text1"/>
        </w:tcBorders>
      </w:tcPr>
    </w:tblStylePr>
    <w:tblStylePr w:type="band1Horz">
      <w:tblPr/>
      <w:tcPr>
        <w:tcBorders>
          <w:top w:val="single" w:sz="8" w:space="0" w:color="161B21" w:themeColor="text1"/>
          <w:left w:val="single" w:sz="8" w:space="0" w:color="161B21" w:themeColor="text1"/>
          <w:bottom w:val="single" w:sz="8" w:space="0" w:color="161B21" w:themeColor="text1"/>
          <w:right w:val="single" w:sz="8" w:space="0" w:color="161B21" w:themeColor="text1"/>
        </w:tcBorders>
      </w:tcPr>
    </w:tblStylePr>
  </w:style>
  <w:style w:type="table" w:styleId="LightList-Accent1">
    <w:name w:val="Light List Accent 1"/>
    <w:basedOn w:val="TableNormal"/>
    <w:uiPriority w:val="61"/>
    <w:semiHidden/>
    <w:rsid w:val="00B91810"/>
    <w:pPr>
      <w:spacing w:after="0" w:line="240" w:lineRule="auto"/>
    </w:pPr>
    <w:tblPr>
      <w:tblStyleRowBandSize w:val="1"/>
      <w:tblStyleColBandSize w:val="1"/>
      <w:tblBorders>
        <w:top w:val="single" w:sz="8" w:space="0" w:color="00B0DF" w:themeColor="accent1"/>
        <w:left w:val="single" w:sz="8" w:space="0" w:color="00B0DF" w:themeColor="accent1"/>
        <w:bottom w:val="single" w:sz="8" w:space="0" w:color="00B0DF" w:themeColor="accent1"/>
        <w:right w:val="single" w:sz="8" w:space="0" w:color="00B0DF" w:themeColor="accent1"/>
      </w:tblBorders>
    </w:tblPr>
    <w:tblStylePr w:type="firstRow">
      <w:pPr>
        <w:spacing w:before="0" w:after="0" w:line="240" w:lineRule="auto"/>
      </w:pPr>
      <w:rPr>
        <w:b/>
        <w:bCs/>
        <w:color w:val="FFFFFF" w:themeColor="background1"/>
      </w:rPr>
      <w:tblPr/>
      <w:tcPr>
        <w:shd w:val="clear" w:color="auto" w:fill="00B0DF" w:themeFill="accent1"/>
      </w:tcPr>
    </w:tblStylePr>
    <w:tblStylePr w:type="lastRow">
      <w:pPr>
        <w:spacing w:before="0" w:after="0" w:line="240" w:lineRule="auto"/>
      </w:pPr>
      <w:rPr>
        <w:b/>
        <w:bCs/>
      </w:rPr>
      <w:tblPr/>
      <w:tcPr>
        <w:tcBorders>
          <w:top w:val="double" w:sz="6" w:space="0" w:color="00B0DF" w:themeColor="accent1"/>
          <w:left w:val="single" w:sz="8" w:space="0" w:color="00B0DF" w:themeColor="accent1"/>
          <w:bottom w:val="single" w:sz="8" w:space="0" w:color="00B0DF" w:themeColor="accent1"/>
          <w:right w:val="single" w:sz="8" w:space="0" w:color="00B0DF" w:themeColor="accent1"/>
        </w:tcBorders>
      </w:tcPr>
    </w:tblStylePr>
    <w:tblStylePr w:type="firstCol">
      <w:rPr>
        <w:b/>
        <w:bCs/>
      </w:rPr>
    </w:tblStylePr>
    <w:tblStylePr w:type="lastCol">
      <w:rPr>
        <w:b/>
        <w:bCs/>
      </w:rPr>
    </w:tblStylePr>
    <w:tblStylePr w:type="band1Vert">
      <w:tblPr/>
      <w:tcPr>
        <w:tcBorders>
          <w:top w:val="single" w:sz="8" w:space="0" w:color="00B0DF" w:themeColor="accent1"/>
          <w:left w:val="single" w:sz="8" w:space="0" w:color="00B0DF" w:themeColor="accent1"/>
          <w:bottom w:val="single" w:sz="8" w:space="0" w:color="00B0DF" w:themeColor="accent1"/>
          <w:right w:val="single" w:sz="8" w:space="0" w:color="00B0DF" w:themeColor="accent1"/>
        </w:tcBorders>
      </w:tcPr>
    </w:tblStylePr>
    <w:tblStylePr w:type="band1Horz">
      <w:tblPr/>
      <w:tcPr>
        <w:tcBorders>
          <w:top w:val="single" w:sz="8" w:space="0" w:color="00B0DF" w:themeColor="accent1"/>
          <w:left w:val="single" w:sz="8" w:space="0" w:color="00B0DF" w:themeColor="accent1"/>
          <w:bottom w:val="single" w:sz="8" w:space="0" w:color="00B0DF" w:themeColor="accent1"/>
          <w:right w:val="single" w:sz="8" w:space="0" w:color="00B0DF" w:themeColor="accent1"/>
        </w:tcBorders>
      </w:tcPr>
    </w:tblStylePr>
  </w:style>
  <w:style w:type="table" w:styleId="LightList-Accent2">
    <w:name w:val="Light List Accent 2"/>
    <w:basedOn w:val="TableNormal"/>
    <w:uiPriority w:val="61"/>
    <w:semiHidden/>
    <w:rsid w:val="00B91810"/>
    <w:pPr>
      <w:spacing w:after="0" w:line="240" w:lineRule="auto"/>
    </w:pPr>
    <w:tblPr>
      <w:tblStyleRowBandSize w:val="1"/>
      <w:tblStyleColBandSize w:val="1"/>
      <w:tblBorders>
        <w:top w:val="single" w:sz="8" w:space="0" w:color="161B21" w:themeColor="accent2"/>
        <w:left w:val="single" w:sz="8" w:space="0" w:color="161B21" w:themeColor="accent2"/>
        <w:bottom w:val="single" w:sz="8" w:space="0" w:color="161B21" w:themeColor="accent2"/>
        <w:right w:val="single" w:sz="8" w:space="0" w:color="161B21" w:themeColor="accent2"/>
      </w:tblBorders>
    </w:tblPr>
    <w:tblStylePr w:type="firstRow">
      <w:pPr>
        <w:spacing w:before="0" w:after="0" w:line="240" w:lineRule="auto"/>
      </w:pPr>
      <w:rPr>
        <w:b/>
        <w:bCs/>
        <w:color w:val="FFFFFF" w:themeColor="background1"/>
      </w:rPr>
      <w:tblPr/>
      <w:tcPr>
        <w:shd w:val="clear" w:color="auto" w:fill="161B21" w:themeFill="accent2"/>
      </w:tcPr>
    </w:tblStylePr>
    <w:tblStylePr w:type="lastRow">
      <w:pPr>
        <w:spacing w:before="0" w:after="0" w:line="240" w:lineRule="auto"/>
      </w:pPr>
      <w:rPr>
        <w:b/>
        <w:bCs/>
      </w:rPr>
      <w:tblPr/>
      <w:tcPr>
        <w:tcBorders>
          <w:top w:val="double" w:sz="6" w:space="0" w:color="161B21" w:themeColor="accent2"/>
          <w:left w:val="single" w:sz="8" w:space="0" w:color="161B21" w:themeColor="accent2"/>
          <w:bottom w:val="single" w:sz="8" w:space="0" w:color="161B21" w:themeColor="accent2"/>
          <w:right w:val="single" w:sz="8" w:space="0" w:color="161B21" w:themeColor="accent2"/>
        </w:tcBorders>
      </w:tcPr>
    </w:tblStylePr>
    <w:tblStylePr w:type="firstCol">
      <w:rPr>
        <w:b/>
        <w:bCs/>
      </w:rPr>
    </w:tblStylePr>
    <w:tblStylePr w:type="lastCol">
      <w:rPr>
        <w:b/>
        <w:bCs/>
      </w:rPr>
    </w:tblStylePr>
    <w:tblStylePr w:type="band1Vert">
      <w:tblPr/>
      <w:tcPr>
        <w:tcBorders>
          <w:top w:val="single" w:sz="8" w:space="0" w:color="161B21" w:themeColor="accent2"/>
          <w:left w:val="single" w:sz="8" w:space="0" w:color="161B21" w:themeColor="accent2"/>
          <w:bottom w:val="single" w:sz="8" w:space="0" w:color="161B21" w:themeColor="accent2"/>
          <w:right w:val="single" w:sz="8" w:space="0" w:color="161B21" w:themeColor="accent2"/>
        </w:tcBorders>
      </w:tcPr>
    </w:tblStylePr>
    <w:tblStylePr w:type="band1Horz">
      <w:tblPr/>
      <w:tcPr>
        <w:tcBorders>
          <w:top w:val="single" w:sz="8" w:space="0" w:color="161B21" w:themeColor="accent2"/>
          <w:left w:val="single" w:sz="8" w:space="0" w:color="161B21" w:themeColor="accent2"/>
          <w:bottom w:val="single" w:sz="8" w:space="0" w:color="161B21" w:themeColor="accent2"/>
          <w:right w:val="single" w:sz="8" w:space="0" w:color="161B21" w:themeColor="accent2"/>
        </w:tcBorders>
      </w:tcPr>
    </w:tblStylePr>
  </w:style>
  <w:style w:type="table" w:styleId="LightList-Accent3">
    <w:name w:val="Light List Accent 3"/>
    <w:basedOn w:val="TableNormal"/>
    <w:uiPriority w:val="61"/>
    <w:semiHidden/>
    <w:rsid w:val="00B91810"/>
    <w:pPr>
      <w:spacing w:after="0" w:line="240" w:lineRule="auto"/>
    </w:pPr>
    <w:tblPr>
      <w:tblStyleRowBandSize w:val="1"/>
      <w:tblStyleColBandSize w:val="1"/>
      <w:tblBorders>
        <w:top w:val="single" w:sz="8" w:space="0" w:color="F8982D" w:themeColor="accent3"/>
        <w:left w:val="single" w:sz="8" w:space="0" w:color="F8982D" w:themeColor="accent3"/>
        <w:bottom w:val="single" w:sz="8" w:space="0" w:color="F8982D" w:themeColor="accent3"/>
        <w:right w:val="single" w:sz="8" w:space="0" w:color="F8982D" w:themeColor="accent3"/>
      </w:tblBorders>
    </w:tblPr>
    <w:tblStylePr w:type="firstRow">
      <w:pPr>
        <w:spacing w:before="0" w:after="0" w:line="240" w:lineRule="auto"/>
      </w:pPr>
      <w:rPr>
        <w:b/>
        <w:bCs/>
        <w:color w:val="FFFFFF" w:themeColor="background1"/>
      </w:rPr>
      <w:tblPr/>
      <w:tcPr>
        <w:shd w:val="clear" w:color="auto" w:fill="F8982D" w:themeFill="accent3"/>
      </w:tcPr>
    </w:tblStylePr>
    <w:tblStylePr w:type="lastRow">
      <w:pPr>
        <w:spacing w:before="0" w:after="0" w:line="240" w:lineRule="auto"/>
      </w:pPr>
      <w:rPr>
        <w:b/>
        <w:bCs/>
      </w:rPr>
      <w:tblPr/>
      <w:tcPr>
        <w:tcBorders>
          <w:top w:val="double" w:sz="6" w:space="0" w:color="F8982D" w:themeColor="accent3"/>
          <w:left w:val="single" w:sz="8" w:space="0" w:color="F8982D" w:themeColor="accent3"/>
          <w:bottom w:val="single" w:sz="8" w:space="0" w:color="F8982D" w:themeColor="accent3"/>
          <w:right w:val="single" w:sz="8" w:space="0" w:color="F8982D" w:themeColor="accent3"/>
        </w:tcBorders>
      </w:tcPr>
    </w:tblStylePr>
    <w:tblStylePr w:type="firstCol">
      <w:rPr>
        <w:b/>
        <w:bCs/>
      </w:rPr>
    </w:tblStylePr>
    <w:tblStylePr w:type="lastCol">
      <w:rPr>
        <w:b/>
        <w:bCs/>
      </w:rPr>
    </w:tblStylePr>
    <w:tblStylePr w:type="band1Vert">
      <w:tblPr/>
      <w:tcPr>
        <w:tcBorders>
          <w:top w:val="single" w:sz="8" w:space="0" w:color="F8982D" w:themeColor="accent3"/>
          <w:left w:val="single" w:sz="8" w:space="0" w:color="F8982D" w:themeColor="accent3"/>
          <w:bottom w:val="single" w:sz="8" w:space="0" w:color="F8982D" w:themeColor="accent3"/>
          <w:right w:val="single" w:sz="8" w:space="0" w:color="F8982D" w:themeColor="accent3"/>
        </w:tcBorders>
      </w:tcPr>
    </w:tblStylePr>
    <w:tblStylePr w:type="band1Horz">
      <w:tblPr/>
      <w:tcPr>
        <w:tcBorders>
          <w:top w:val="single" w:sz="8" w:space="0" w:color="F8982D" w:themeColor="accent3"/>
          <w:left w:val="single" w:sz="8" w:space="0" w:color="F8982D" w:themeColor="accent3"/>
          <w:bottom w:val="single" w:sz="8" w:space="0" w:color="F8982D" w:themeColor="accent3"/>
          <w:right w:val="single" w:sz="8" w:space="0" w:color="F8982D" w:themeColor="accent3"/>
        </w:tcBorders>
      </w:tcPr>
    </w:tblStylePr>
  </w:style>
  <w:style w:type="table" w:styleId="LightList-Accent4">
    <w:name w:val="Light List Accent 4"/>
    <w:basedOn w:val="TableNormal"/>
    <w:uiPriority w:val="61"/>
    <w:semiHidden/>
    <w:rsid w:val="00B91810"/>
    <w:pPr>
      <w:spacing w:after="0" w:line="240" w:lineRule="auto"/>
    </w:pPr>
    <w:tblPr>
      <w:tblStyleRowBandSize w:val="1"/>
      <w:tblStyleColBandSize w:val="1"/>
      <w:tblBorders>
        <w:top w:val="single" w:sz="8" w:space="0" w:color="00895E" w:themeColor="accent4"/>
        <w:left w:val="single" w:sz="8" w:space="0" w:color="00895E" w:themeColor="accent4"/>
        <w:bottom w:val="single" w:sz="8" w:space="0" w:color="00895E" w:themeColor="accent4"/>
        <w:right w:val="single" w:sz="8" w:space="0" w:color="00895E" w:themeColor="accent4"/>
      </w:tblBorders>
    </w:tblPr>
    <w:tblStylePr w:type="firstRow">
      <w:pPr>
        <w:spacing w:before="0" w:after="0" w:line="240" w:lineRule="auto"/>
      </w:pPr>
      <w:rPr>
        <w:b/>
        <w:bCs/>
        <w:color w:val="FFFFFF" w:themeColor="background1"/>
      </w:rPr>
      <w:tblPr/>
      <w:tcPr>
        <w:shd w:val="clear" w:color="auto" w:fill="00895E" w:themeFill="accent4"/>
      </w:tcPr>
    </w:tblStylePr>
    <w:tblStylePr w:type="lastRow">
      <w:pPr>
        <w:spacing w:before="0" w:after="0" w:line="240" w:lineRule="auto"/>
      </w:pPr>
      <w:rPr>
        <w:b/>
        <w:bCs/>
      </w:rPr>
      <w:tblPr/>
      <w:tcPr>
        <w:tcBorders>
          <w:top w:val="double" w:sz="6" w:space="0" w:color="00895E" w:themeColor="accent4"/>
          <w:left w:val="single" w:sz="8" w:space="0" w:color="00895E" w:themeColor="accent4"/>
          <w:bottom w:val="single" w:sz="8" w:space="0" w:color="00895E" w:themeColor="accent4"/>
          <w:right w:val="single" w:sz="8" w:space="0" w:color="00895E" w:themeColor="accent4"/>
        </w:tcBorders>
      </w:tcPr>
    </w:tblStylePr>
    <w:tblStylePr w:type="firstCol">
      <w:rPr>
        <w:b/>
        <w:bCs/>
      </w:rPr>
    </w:tblStylePr>
    <w:tblStylePr w:type="lastCol">
      <w:rPr>
        <w:b/>
        <w:bCs/>
      </w:rPr>
    </w:tblStylePr>
    <w:tblStylePr w:type="band1Vert">
      <w:tblPr/>
      <w:tcPr>
        <w:tcBorders>
          <w:top w:val="single" w:sz="8" w:space="0" w:color="00895E" w:themeColor="accent4"/>
          <w:left w:val="single" w:sz="8" w:space="0" w:color="00895E" w:themeColor="accent4"/>
          <w:bottom w:val="single" w:sz="8" w:space="0" w:color="00895E" w:themeColor="accent4"/>
          <w:right w:val="single" w:sz="8" w:space="0" w:color="00895E" w:themeColor="accent4"/>
        </w:tcBorders>
      </w:tcPr>
    </w:tblStylePr>
    <w:tblStylePr w:type="band1Horz">
      <w:tblPr/>
      <w:tcPr>
        <w:tcBorders>
          <w:top w:val="single" w:sz="8" w:space="0" w:color="00895E" w:themeColor="accent4"/>
          <w:left w:val="single" w:sz="8" w:space="0" w:color="00895E" w:themeColor="accent4"/>
          <w:bottom w:val="single" w:sz="8" w:space="0" w:color="00895E" w:themeColor="accent4"/>
          <w:right w:val="single" w:sz="8" w:space="0" w:color="00895E" w:themeColor="accent4"/>
        </w:tcBorders>
      </w:tcPr>
    </w:tblStylePr>
  </w:style>
  <w:style w:type="table" w:styleId="LightList-Accent5">
    <w:name w:val="Light List Accent 5"/>
    <w:basedOn w:val="TableNormal"/>
    <w:uiPriority w:val="61"/>
    <w:semiHidden/>
    <w:rsid w:val="00B91810"/>
    <w:pPr>
      <w:spacing w:after="0" w:line="240" w:lineRule="auto"/>
    </w:pPr>
    <w:tblPr>
      <w:tblStyleRowBandSize w:val="1"/>
      <w:tblStyleColBandSize w:val="1"/>
      <w:tblBorders>
        <w:top w:val="single" w:sz="8" w:space="0" w:color="0073E3" w:themeColor="accent5"/>
        <w:left w:val="single" w:sz="8" w:space="0" w:color="0073E3" w:themeColor="accent5"/>
        <w:bottom w:val="single" w:sz="8" w:space="0" w:color="0073E3" w:themeColor="accent5"/>
        <w:right w:val="single" w:sz="8" w:space="0" w:color="0073E3" w:themeColor="accent5"/>
      </w:tblBorders>
    </w:tblPr>
    <w:tblStylePr w:type="firstRow">
      <w:pPr>
        <w:spacing w:before="0" w:after="0" w:line="240" w:lineRule="auto"/>
      </w:pPr>
      <w:rPr>
        <w:b/>
        <w:bCs/>
        <w:color w:val="FFFFFF" w:themeColor="background1"/>
      </w:rPr>
      <w:tblPr/>
      <w:tcPr>
        <w:shd w:val="clear" w:color="auto" w:fill="0073E3" w:themeFill="accent5"/>
      </w:tcPr>
    </w:tblStylePr>
    <w:tblStylePr w:type="lastRow">
      <w:pPr>
        <w:spacing w:before="0" w:after="0" w:line="240" w:lineRule="auto"/>
      </w:pPr>
      <w:rPr>
        <w:b/>
        <w:bCs/>
      </w:rPr>
      <w:tblPr/>
      <w:tcPr>
        <w:tcBorders>
          <w:top w:val="double" w:sz="6" w:space="0" w:color="0073E3" w:themeColor="accent5"/>
          <w:left w:val="single" w:sz="8" w:space="0" w:color="0073E3" w:themeColor="accent5"/>
          <w:bottom w:val="single" w:sz="8" w:space="0" w:color="0073E3" w:themeColor="accent5"/>
          <w:right w:val="single" w:sz="8" w:space="0" w:color="0073E3" w:themeColor="accent5"/>
        </w:tcBorders>
      </w:tcPr>
    </w:tblStylePr>
    <w:tblStylePr w:type="firstCol">
      <w:rPr>
        <w:b/>
        <w:bCs/>
      </w:rPr>
    </w:tblStylePr>
    <w:tblStylePr w:type="lastCol">
      <w:rPr>
        <w:b/>
        <w:bCs/>
      </w:rPr>
    </w:tblStylePr>
    <w:tblStylePr w:type="band1Vert">
      <w:tblPr/>
      <w:tcPr>
        <w:tcBorders>
          <w:top w:val="single" w:sz="8" w:space="0" w:color="0073E3" w:themeColor="accent5"/>
          <w:left w:val="single" w:sz="8" w:space="0" w:color="0073E3" w:themeColor="accent5"/>
          <w:bottom w:val="single" w:sz="8" w:space="0" w:color="0073E3" w:themeColor="accent5"/>
          <w:right w:val="single" w:sz="8" w:space="0" w:color="0073E3" w:themeColor="accent5"/>
        </w:tcBorders>
      </w:tcPr>
    </w:tblStylePr>
    <w:tblStylePr w:type="band1Horz">
      <w:tblPr/>
      <w:tcPr>
        <w:tcBorders>
          <w:top w:val="single" w:sz="8" w:space="0" w:color="0073E3" w:themeColor="accent5"/>
          <w:left w:val="single" w:sz="8" w:space="0" w:color="0073E3" w:themeColor="accent5"/>
          <w:bottom w:val="single" w:sz="8" w:space="0" w:color="0073E3" w:themeColor="accent5"/>
          <w:right w:val="single" w:sz="8" w:space="0" w:color="0073E3" w:themeColor="accent5"/>
        </w:tcBorders>
      </w:tcPr>
    </w:tblStylePr>
  </w:style>
  <w:style w:type="table" w:styleId="LightList-Accent6">
    <w:name w:val="Light List Accent 6"/>
    <w:basedOn w:val="TableNormal"/>
    <w:uiPriority w:val="61"/>
    <w:semiHidden/>
    <w:rsid w:val="00B91810"/>
    <w:pPr>
      <w:spacing w:after="0" w:line="240" w:lineRule="auto"/>
    </w:pPr>
    <w:tblPr>
      <w:tblStyleRowBandSize w:val="1"/>
      <w:tblStyleColBandSize w:val="1"/>
      <w:tblBorders>
        <w:top w:val="single" w:sz="8" w:space="0" w:color="C03200" w:themeColor="accent6"/>
        <w:left w:val="single" w:sz="8" w:space="0" w:color="C03200" w:themeColor="accent6"/>
        <w:bottom w:val="single" w:sz="8" w:space="0" w:color="C03200" w:themeColor="accent6"/>
        <w:right w:val="single" w:sz="8" w:space="0" w:color="C03200" w:themeColor="accent6"/>
      </w:tblBorders>
    </w:tblPr>
    <w:tblStylePr w:type="firstRow">
      <w:pPr>
        <w:spacing w:before="0" w:after="0" w:line="240" w:lineRule="auto"/>
      </w:pPr>
      <w:rPr>
        <w:b/>
        <w:bCs/>
        <w:color w:val="FFFFFF" w:themeColor="background1"/>
      </w:rPr>
      <w:tblPr/>
      <w:tcPr>
        <w:shd w:val="clear" w:color="auto" w:fill="C03200" w:themeFill="accent6"/>
      </w:tcPr>
    </w:tblStylePr>
    <w:tblStylePr w:type="lastRow">
      <w:pPr>
        <w:spacing w:before="0" w:after="0" w:line="240" w:lineRule="auto"/>
      </w:pPr>
      <w:rPr>
        <w:b/>
        <w:bCs/>
      </w:rPr>
      <w:tblPr/>
      <w:tcPr>
        <w:tcBorders>
          <w:top w:val="double" w:sz="6" w:space="0" w:color="C03200" w:themeColor="accent6"/>
          <w:left w:val="single" w:sz="8" w:space="0" w:color="C03200" w:themeColor="accent6"/>
          <w:bottom w:val="single" w:sz="8" w:space="0" w:color="C03200" w:themeColor="accent6"/>
          <w:right w:val="single" w:sz="8" w:space="0" w:color="C03200" w:themeColor="accent6"/>
        </w:tcBorders>
      </w:tcPr>
    </w:tblStylePr>
    <w:tblStylePr w:type="firstCol">
      <w:rPr>
        <w:b/>
        <w:bCs/>
      </w:rPr>
    </w:tblStylePr>
    <w:tblStylePr w:type="lastCol">
      <w:rPr>
        <w:b/>
        <w:bCs/>
      </w:rPr>
    </w:tblStylePr>
    <w:tblStylePr w:type="band1Vert">
      <w:tblPr/>
      <w:tcPr>
        <w:tcBorders>
          <w:top w:val="single" w:sz="8" w:space="0" w:color="C03200" w:themeColor="accent6"/>
          <w:left w:val="single" w:sz="8" w:space="0" w:color="C03200" w:themeColor="accent6"/>
          <w:bottom w:val="single" w:sz="8" w:space="0" w:color="C03200" w:themeColor="accent6"/>
          <w:right w:val="single" w:sz="8" w:space="0" w:color="C03200" w:themeColor="accent6"/>
        </w:tcBorders>
      </w:tcPr>
    </w:tblStylePr>
    <w:tblStylePr w:type="band1Horz">
      <w:tblPr/>
      <w:tcPr>
        <w:tcBorders>
          <w:top w:val="single" w:sz="8" w:space="0" w:color="C03200" w:themeColor="accent6"/>
          <w:left w:val="single" w:sz="8" w:space="0" w:color="C03200" w:themeColor="accent6"/>
          <w:bottom w:val="single" w:sz="8" w:space="0" w:color="C03200" w:themeColor="accent6"/>
          <w:right w:val="single" w:sz="8" w:space="0" w:color="C03200" w:themeColor="accent6"/>
        </w:tcBorders>
      </w:tcPr>
    </w:tblStylePr>
  </w:style>
  <w:style w:type="table" w:styleId="LightShading">
    <w:name w:val="Light Shading"/>
    <w:basedOn w:val="TableNormal"/>
    <w:uiPriority w:val="60"/>
    <w:semiHidden/>
    <w:rsid w:val="00B91810"/>
    <w:pPr>
      <w:spacing w:after="0" w:line="240" w:lineRule="auto"/>
    </w:pPr>
    <w:rPr>
      <w:color w:val="101418" w:themeColor="text1" w:themeShade="BF"/>
    </w:rPr>
    <w:tblPr>
      <w:tblStyleRowBandSize w:val="1"/>
      <w:tblStyleColBandSize w:val="1"/>
      <w:tblBorders>
        <w:top w:val="single" w:sz="8" w:space="0" w:color="161B21" w:themeColor="text1"/>
        <w:bottom w:val="single" w:sz="8" w:space="0" w:color="161B21" w:themeColor="text1"/>
      </w:tblBorders>
    </w:tblPr>
    <w:tblStylePr w:type="firstRow">
      <w:pPr>
        <w:spacing w:before="0" w:after="0" w:line="240" w:lineRule="auto"/>
      </w:pPr>
      <w:rPr>
        <w:b/>
        <w:bCs/>
      </w:rPr>
      <w:tblPr/>
      <w:tcPr>
        <w:tcBorders>
          <w:top w:val="single" w:sz="8" w:space="0" w:color="161B21" w:themeColor="text1"/>
          <w:left w:val="nil"/>
          <w:bottom w:val="single" w:sz="8" w:space="0" w:color="161B21" w:themeColor="text1"/>
          <w:right w:val="nil"/>
          <w:insideH w:val="nil"/>
          <w:insideV w:val="nil"/>
        </w:tcBorders>
      </w:tcPr>
    </w:tblStylePr>
    <w:tblStylePr w:type="lastRow">
      <w:pPr>
        <w:spacing w:before="0" w:after="0" w:line="240" w:lineRule="auto"/>
      </w:pPr>
      <w:rPr>
        <w:b/>
        <w:bCs/>
      </w:rPr>
      <w:tblPr/>
      <w:tcPr>
        <w:tcBorders>
          <w:top w:val="single" w:sz="8" w:space="0" w:color="161B21" w:themeColor="text1"/>
          <w:left w:val="nil"/>
          <w:bottom w:val="single" w:sz="8" w:space="0" w:color="161B21"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5D2" w:themeFill="text1" w:themeFillTint="3F"/>
      </w:tcPr>
    </w:tblStylePr>
    <w:tblStylePr w:type="band1Horz">
      <w:tblPr/>
      <w:tcPr>
        <w:tcBorders>
          <w:left w:val="nil"/>
          <w:right w:val="nil"/>
          <w:insideH w:val="nil"/>
          <w:insideV w:val="nil"/>
        </w:tcBorders>
        <w:shd w:val="clear" w:color="auto" w:fill="BBC5D2" w:themeFill="text1" w:themeFillTint="3F"/>
      </w:tcPr>
    </w:tblStylePr>
  </w:style>
  <w:style w:type="table" w:styleId="LightShading-Accent1">
    <w:name w:val="Light Shading Accent 1"/>
    <w:basedOn w:val="TableNormal"/>
    <w:uiPriority w:val="60"/>
    <w:semiHidden/>
    <w:rsid w:val="00B91810"/>
    <w:pPr>
      <w:spacing w:after="0" w:line="240" w:lineRule="auto"/>
    </w:pPr>
    <w:rPr>
      <w:color w:val="0083A7" w:themeColor="accent1" w:themeShade="BF"/>
    </w:rPr>
    <w:tblPr>
      <w:tblStyleRowBandSize w:val="1"/>
      <w:tblStyleColBandSize w:val="1"/>
      <w:tblBorders>
        <w:top w:val="single" w:sz="8" w:space="0" w:color="00B0DF" w:themeColor="accent1"/>
        <w:bottom w:val="single" w:sz="8" w:space="0" w:color="00B0DF" w:themeColor="accent1"/>
      </w:tblBorders>
    </w:tblPr>
    <w:tblStylePr w:type="firstRow">
      <w:pPr>
        <w:spacing w:before="0" w:after="0" w:line="240" w:lineRule="auto"/>
      </w:pPr>
      <w:rPr>
        <w:b/>
        <w:bCs/>
      </w:rPr>
      <w:tblPr/>
      <w:tcPr>
        <w:tcBorders>
          <w:top w:val="single" w:sz="8" w:space="0" w:color="00B0DF" w:themeColor="accent1"/>
          <w:left w:val="nil"/>
          <w:bottom w:val="single" w:sz="8" w:space="0" w:color="00B0DF" w:themeColor="accent1"/>
          <w:right w:val="nil"/>
          <w:insideH w:val="nil"/>
          <w:insideV w:val="nil"/>
        </w:tcBorders>
      </w:tcPr>
    </w:tblStylePr>
    <w:tblStylePr w:type="lastRow">
      <w:pPr>
        <w:spacing w:before="0" w:after="0" w:line="240" w:lineRule="auto"/>
      </w:pPr>
      <w:rPr>
        <w:b/>
        <w:bCs/>
      </w:rPr>
      <w:tblPr/>
      <w:tcPr>
        <w:tcBorders>
          <w:top w:val="single" w:sz="8" w:space="0" w:color="00B0DF" w:themeColor="accent1"/>
          <w:left w:val="nil"/>
          <w:bottom w:val="single" w:sz="8" w:space="0" w:color="00B0DF"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8EFFF" w:themeFill="accent1" w:themeFillTint="3F"/>
      </w:tcPr>
    </w:tblStylePr>
    <w:tblStylePr w:type="band1Horz">
      <w:tblPr/>
      <w:tcPr>
        <w:tcBorders>
          <w:left w:val="nil"/>
          <w:right w:val="nil"/>
          <w:insideH w:val="nil"/>
          <w:insideV w:val="nil"/>
        </w:tcBorders>
        <w:shd w:val="clear" w:color="auto" w:fill="B8EFFF" w:themeFill="accent1" w:themeFillTint="3F"/>
      </w:tcPr>
    </w:tblStylePr>
  </w:style>
  <w:style w:type="table" w:styleId="LightShading-Accent2">
    <w:name w:val="Light Shading Accent 2"/>
    <w:basedOn w:val="TableNormal"/>
    <w:uiPriority w:val="60"/>
    <w:semiHidden/>
    <w:rsid w:val="00B91810"/>
    <w:pPr>
      <w:spacing w:after="0" w:line="240" w:lineRule="auto"/>
    </w:pPr>
    <w:rPr>
      <w:color w:val="101418" w:themeColor="accent2" w:themeShade="BF"/>
    </w:rPr>
    <w:tblPr>
      <w:tblStyleRowBandSize w:val="1"/>
      <w:tblStyleColBandSize w:val="1"/>
      <w:tblBorders>
        <w:top w:val="single" w:sz="8" w:space="0" w:color="161B21" w:themeColor="accent2"/>
        <w:bottom w:val="single" w:sz="8" w:space="0" w:color="161B21" w:themeColor="accent2"/>
      </w:tblBorders>
    </w:tblPr>
    <w:tblStylePr w:type="firstRow">
      <w:pPr>
        <w:spacing w:before="0" w:after="0" w:line="240" w:lineRule="auto"/>
      </w:pPr>
      <w:rPr>
        <w:b/>
        <w:bCs/>
      </w:rPr>
      <w:tblPr/>
      <w:tcPr>
        <w:tcBorders>
          <w:top w:val="single" w:sz="8" w:space="0" w:color="161B21" w:themeColor="accent2"/>
          <w:left w:val="nil"/>
          <w:bottom w:val="single" w:sz="8" w:space="0" w:color="161B21" w:themeColor="accent2"/>
          <w:right w:val="nil"/>
          <w:insideH w:val="nil"/>
          <w:insideV w:val="nil"/>
        </w:tcBorders>
      </w:tcPr>
    </w:tblStylePr>
    <w:tblStylePr w:type="lastRow">
      <w:pPr>
        <w:spacing w:before="0" w:after="0" w:line="240" w:lineRule="auto"/>
      </w:pPr>
      <w:rPr>
        <w:b/>
        <w:bCs/>
      </w:rPr>
      <w:tblPr/>
      <w:tcPr>
        <w:tcBorders>
          <w:top w:val="single" w:sz="8" w:space="0" w:color="161B21" w:themeColor="accent2"/>
          <w:left w:val="nil"/>
          <w:bottom w:val="single" w:sz="8" w:space="0" w:color="161B21"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BC5D2" w:themeFill="accent2" w:themeFillTint="3F"/>
      </w:tcPr>
    </w:tblStylePr>
    <w:tblStylePr w:type="band1Horz">
      <w:tblPr/>
      <w:tcPr>
        <w:tcBorders>
          <w:left w:val="nil"/>
          <w:right w:val="nil"/>
          <w:insideH w:val="nil"/>
          <w:insideV w:val="nil"/>
        </w:tcBorders>
        <w:shd w:val="clear" w:color="auto" w:fill="BBC5D2" w:themeFill="accent2" w:themeFillTint="3F"/>
      </w:tcPr>
    </w:tblStylePr>
  </w:style>
  <w:style w:type="table" w:styleId="LightShading-Accent3">
    <w:name w:val="Light Shading Accent 3"/>
    <w:basedOn w:val="TableNormal"/>
    <w:uiPriority w:val="60"/>
    <w:semiHidden/>
    <w:rsid w:val="00B91810"/>
    <w:pPr>
      <w:spacing w:after="0" w:line="240" w:lineRule="auto"/>
    </w:pPr>
    <w:rPr>
      <w:color w:val="D47207" w:themeColor="accent3" w:themeShade="BF"/>
    </w:rPr>
    <w:tblPr>
      <w:tblStyleRowBandSize w:val="1"/>
      <w:tblStyleColBandSize w:val="1"/>
      <w:tblBorders>
        <w:top w:val="single" w:sz="8" w:space="0" w:color="F8982D" w:themeColor="accent3"/>
        <w:bottom w:val="single" w:sz="8" w:space="0" w:color="F8982D" w:themeColor="accent3"/>
      </w:tblBorders>
    </w:tblPr>
    <w:tblStylePr w:type="firstRow">
      <w:pPr>
        <w:spacing w:before="0" w:after="0" w:line="240" w:lineRule="auto"/>
      </w:pPr>
      <w:rPr>
        <w:b/>
        <w:bCs/>
      </w:rPr>
      <w:tblPr/>
      <w:tcPr>
        <w:tcBorders>
          <w:top w:val="single" w:sz="8" w:space="0" w:color="F8982D" w:themeColor="accent3"/>
          <w:left w:val="nil"/>
          <w:bottom w:val="single" w:sz="8" w:space="0" w:color="F8982D" w:themeColor="accent3"/>
          <w:right w:val="nil"/>
          <w:insideH w:val="nil"/>
          <w:insideV w:val="nil"/>
        </w:tcBorders>
      </w:tcPr>
    </w:tblStylePr>
    <w:tblStylePr w:type="lastRow">
      <w:pPr>
        <w:spacing w:before="0" w:after="0" w:line="240" w:lineRule="auto"/>
      </w:pPr>
      <w:rPr>
        <w:b/>
        <w:bCs/>
      </w:rPr>
      <w:tblPr/>
      <w:tcPr>
        <w:tcBorders>
          <w:top w:val="single" w:sz="8" w:space="0" w:color="F8982D" w:themeColor="accent3"/>
          <w:left w:val="nil"/>
          <w:bottom w:val="single" w:sz="8" w:space="0" w:color="F8982D"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5CB" w:themeFill="accent3" w:themeFillTint="3F"/>
      </w:tcPr>
    </w:tblStylePr>
    <w:tblStylePr w:type="band1Horz">
      <w:tblPr/>
      <w:tcPr>
        <w:tcBorders>
          <w:left w:val="nil"/>
          <w:right w:val="nil"/>
          <w:insideH w:val="nil"/>
          <w:insideV w:val="nil"/>
        </w:tcBorders>
        <w:shd w:val="clear" w:color="auto" w:fill="FDE5CB" w:themeFill="accent3" w:themeFillTint="3F"/>
      </w:tcPr>
    </w:tblStylePr>
  </w:style>
  <w:style w:type="table" w:styleId="LightShading-Accent4">
    <w:name w:val="Light Shading Accent 4"/>
    <w:basedOn w:val="TableNormal"/>
    <w:uiPriority w:val="60"/>
    <w:semiHidden/>
    <w:rsid w:val="00B91810"/>
    <w:pPr>
      <w:spacing w:after="0" w:line="240" w:lineRule="auto"/>
    </w:pPr>
    <w:rPr>
      <w:color w:val="006645" w:themeColor="accent4" w:themeShade="BF"/>
    </w:rPr>
    <w:tblPr>
      <w:tblStyleRowBandSize w:val="1"/>
      <w:tblStyleColBandSize w:val="1"/>
      <w:tblBorders>
        <w:top w:val="single" w:sz="8" w:space="0" w:color="00895E" w:themeColor="accent4"/>
        <w:bottom w:val="single" w:sz="8" w:space="0" w:color="00895E" w:themeColor="accent4"/>
      </w:tblBorders>
    </w:tblPr>
    <w:tblStylePr w:type="firstRow">
      <w:pPr>
        <w:spacing w:before="0" w:after="0" w:line="240" w:lineRule="auto"/>
      </w:pPr>
      <w:rPr>
        <w:b/>
        <w:bCs/>
      </w:rPr>
      <w:tblPr/>
      <w:tcPr>
        <w:tcBorders>
          <w:top w:val="single" w:sz="8" w:space="0" w:color="00895E" w:themeColor="accent4"/>
          <w:left w:val="nil"/>
          <w:bottom w:val="single" w:sz="8" w:space="0" w:color="00895E" w:themeColor="accent4"/>
          <w:right w:val="nil"/>
          <w:insideH w:val="nil"/>
          <w:insideV w:val="nil"/>
        </w:tcBorders>
      </w:tcPr>
    </w:tblStylePr>
    <w:tblStylePr w:type="lastRow">
      <w:pPr>
        <w:spacing w:before="0" w:after="0" w:line="240" w:lineRule="auto"/>
      </w:pPr>
      <w:rPr>
        <w:b/>
        <w:bCs/>
      </w:rPr>
      <w:tblPr/>
      <w:tcPr>
        <w:tcBorders>
          <w:top w:val="single" w:sz="8" w:space="0" w:color="00895E" w:themeColor="accent4"/>
          <w:left w:val="nil"/>
          <w:bottom w:val="single" w:sz="8" w:space="0" w:color="00895E"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2FFE1" w:themeFill="accent4" w:themeFillTint="3F"/>
      </w:tcPr>
    </w:tblStylePr>
    <w:tblStylePr w:type="band1Horz">
      <w:tblPr/>
      <w:tcPr>
        <w:tcBorders>
          <w:left w:val="nil"/>
          <w:right w:val="nil"/>
          <w:insideH w:val="nil"/>
          <w:insideV w:val="nil"/>
        </w:tcBorders>
        <w:shd w:val="clear" w:color="auto" w:fill="A2FFE1" w:themeFill="accent4" w:themeFillTint="3F"/>
      </w:tcPr>
    </w:tblStylePr>
  </w:style>
  <w:style w:type="table" w:styleId="LightShading-Accent5">
    <w:name w:val="Light Shading Accent 5"/>
    <w:basedOn w:val="TableNormal"/>
    <w:uiPriority w:val="60"/>
    <w:semiHidden/>
    <w:rsid w:val="00B91810"/>
    <w:pPr>
      <w:spacing w:after="0" w:line="240" w:lineRule="auto"/>
    </w:pPr>
    <w:rPr>
      <w:color w:val="0056AA" w:themeColor="accent5" w:themeShade="BF"/>
    </w:rPr>
    <w:tblPr>
      <w:tblStyleRowBandSize w:val="1"/>
      <w:tblStyleColBandSize w:val="1"/>
      <w:tblBorders>
        <w:top w:val="single" w:sz="8" w:space="0" w:color="0073E3" w:themeColor="accent5"/>
        <w:bottom w:val="single" w:sz="8" w:space="0" w:color="0073E3" w:themeColor="accent5"/>
      </w:tblBorders>
    </w:tblPr>
    <w:tblStylePr w:type="firstRow">
      <w:pPr>
        <w:spacing w:before="0" w:after="0" w:line="240" w:lineRule="auto"/>
      </w:pPr>
      <w:rPr>
        <w:b/>
        <w:bCs/>
      </w:rPr>
      <w:tblPr/>
      <w:tcPr>
        <w:tcBorders>
          <w:top w:val="single" w:sz="8" w:space="0" w:color="0073E3" w:themeColor="accent5"/>
          <w:left w:val="nil"/>
          <w:bottom w:val="single" w:sz="8" w:space="0" w:color="0073E3" w:themeColor="accent5"/>
          <w:right w:val="nil"/>
          <w:insideH w:val="nil"/>
          <w:insideV w:val="nil"/>
        </w:tcBorders>
      </w:tcPr>
    </w:tblStylePr>
    <w:tblStylePr w:type="lastRow">
      <w:pPr>
        <w:spacing w:before="0" w:after="0" w:line="240" w:lineRule="auto"/>
      </w:pPr>
      <w:rPr>
        <w:b/>
        <w:bCs/>
      </w:rPr>
      <w:tblPr/>
      <w:tcPr>
        <w:tcBorders>
          <w:top w:val="single" w:sz="8" w:space="0" w:color="0073E3" w:themeColor="accent5"/>
          <w:left w:val="nil"/>
          <w:bottom w:val="single" w:sz="8" w:space="0" w:color="0073E3"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9DCFF" w:themeFill="accent5" w:themeFillTint="3F"/>
      </w:tcPr>
    </w:tblStylePr>
    <w:tblStylePr w:type="band1Horz">
      <w:tblPr/>
      <w:tcPr>
        <w:tcBorders>
          <w:left w:val="nil"/>
          <w:right w:val="nil"/>
          <w:insideH w:val="nil"/>
          <w:insideV w:val="nil"/>
        </w:tcBorders>
        <w:shd w:val="clear" w:color="auto" w:fill="B9DCFF" w:themeFill="accent5" w:themeFillTint="3F"/>
      </w:tcPr>
    </w:tblStylePr>
  </w:style>
  <w:style w:type="table" w:styleId="LightShading-Accent6">
    <w:name w:val="Light Shading Accent 6"/>
    <w:basedOn w:val="TableNormal"/>
    <w:uiPriority w:val="60"/>
    <w:semiHidden/>
    <w:rsid w:val="00B91810"/>
    <w:pPr>
      <w:spacing w:after="0" w:line="240" w:lineRule="auto"/>
    </w:pPr>
    <w:rPr>
      <w:color w:val="8F2500" w:themeColor="accent6" w:themeShade="BF"/>
    </w:rPr>
    <w:tblPr>
      <w:tblStyleRowBandSize w:val="1"/>
      <w:tblStyleColBandSize w:val="1"/>
      <w:tblBorders>
        <w:top w:val="single" w:sz="8" w:space="0" w:color="C03200" w:themeColor="accent6"/>
        <w:bottom w:val="single" w:sz="8" w:space="0" w:color="C03200" w:themeColor="accent6"/>
      </w:tblBorders>
    </w:tblPr>
    <w:tblStylePr w:type="firstRow">
      <w:pPr>
        <w:spacing w:before="0" w:after="0" w:line="240" w:lineRule="auto"/>
      </w:pPr>
      <w:rPr>
        <w:b/>
        <w:bCs/>
      </w:rPr>
      <w:tblPr/>
      <w:tcPr>
        <w:tcBorders>
          <w:top w:val="single" w:sz="8" w:space="0" w:color="C03200" w:themeColor="accent6"/>
          <w:left w:val="nil"/>
          <w:bottom w:val="single" w:sz="8" w:space="0" w:color="C03200" w:themeColor="accent6"/>
          <w:right w:val="nil"/>
          <w:insideH w:val="nil"/>
          <w:insideV w:val="nil"/>
        </w:tcBorders>
      </w:tcPr>
    </w:tblStylePr>
    <w:tblStylePr w:type="lastRow">
      <w:pPr>
        <w:spacing w:before="0" w:after="0" w:line="240" w:lineRule="auto"/>
      </w:pPr>
      <w:rPr>
        <w:b/>
        <w:bCs/>
      </w:rPr>
      <w:tblPr/>
      <w:tcPr>
        <w:tcBorders>
          <w:top w:val="single" w:sz="8" w:space="0" w:color="C03200" w:themeColor="accent6"/>
          <w:left w:val="nil"/>
          <w:bottom w:val="single" w:sz="8" w:space="0" w:color="C03200"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4B0" w:themeFill="accent6" w:themeFillTint="3F"/>
      </w:tcPr>
    </w:tblStylePr>
    <w:tblStylePr w:type="band1Horz">
      <w:tblPr/>
      <w:tcPr>
        <w:tcBorders>
          <w:left w:val="nil"/>
          <w:right w:val="nil"/>
          <w:insideH w:val="nil"/>
          <w:insideV w:val="nil"/>
        </w:tcBorders>
        <w:shd w:val="clear" w:color="auto" w:fill="FFC4B0" w:themeFill="accent6" w:themeFillTint="3F"/>
      </w:tcPr>
    </w:tblStylePr>
  </w:style>
  <w:style w:type="character" w:styleId="LineNumber">
    <w:name w:val="line number"/>
    <w:basedOn w:val="DefaultParagraphFont"/>
    <w:uiPriority w:val="99"/>
    <w:semiHidden/>
    <w:unhideWhenUsed/>
    <w:rsid w:val="00B91810"/>
    <w:rPr>
      <w:lang w:val="en-GB"/>
    </w:rPr>
  </w:style>
  <w:style w:type="paragraph" w:styleId="List">
    <w:name w:val="List"/>
    <w:basedOn w:val="Normal"/>
    <w:uiPriority w:val="99"/>
    <w:semiHidden/>
    <w:unhideWhenUsed/>
    <w:rsid w:val="00B91810"/>
    <w:pPr>
      <w:ind w:left="283" w:hanging="283"/>
      <w:contextualSpacing/>
    </w:pPr>
  </w:style>
  <w:style w:type="paragraph" w:styleId="List2">
    <w:name w:val="List 2"/>
    <w:basedOn w:val="Normal"/>
    <w:uiPriority w:val="99"/>
    <w:semiHidden/>
    <w:unhideWhenUsed/>
    <w:rsid w:val="00B91810"/>
    <w:pPr>
      <w:ind w:left="566" w:hanging="283"/>
      <w:contextualSpacing/>
    </w:pPr>
  </w:style>
  <w:style w:type="paragraph" w:styleId="List3">
    <w:name w:val="List 3"/>
    <w:basedOn w:val="Normal"/>
    <w:uiPriority w:val="99"/>
    <w:semiHidden/>
    <w:unhideWhenUsed/>
    <w:rsid w:val="00B91810"/>
    <w:pPr>
      <w:ind w:left="849" w:hanging="283"/>
      <w:contextualSpacing/>
    </w:pPr>
  </w:style>
  <w:style w:type="paragraph" w:styleId="List4">
    <w:name w:val="List 4"/>
    <w:basedOn w:val="Normal"/>
    <w:uiPriority w:val="99"/>
    <w:semiHidden/>
    <w:unhideWhenUsed/>
    <w:rsid w:val="00B91810"/>
    <w:pPr>
      <w:ind w:left="1132" w:hanging="283"/>
      <w:contextualSpacing/>
    </w:pPr>
  </w:style>
  <w:style w:type="paragraph" w:styleId="List5">
    <w:name w:val="List 5"/>
    <w:basedOn w:val="Normal"/>
    <w:uiPriority w:val="99"/>
    <w:semiHidden/>
    <w:unhideWhenUsed/>
    <w:rsid w:val="00B91810"/>
    <w:pPr>
      <w:ind w:left="1415" w:hanging="283"/>
      <w:contextualSpacing/>
    </w:pPr>
  </w:style>
  <w:style w:type="paragraph" w:styleId="ListBullet4">
    <w:name w:val="List Bullet 4"/>
    <w:basedOn w:val="Normal"/>
    <w:uiPriority w:val="99"/>
    <w:semiHidden/>
    <w:unhideWhenUsed/>
    <w:rsid w:val="00B91810"/>
    <w:pPr>
      <w:numPr>
        <w:numId w:val="6"/>
      </w:numPr>
      <w:contextualSpacing/>
    </w:pPr>
  </w:style>
  <w:style w:type="paragraph" w:styleId="ListBullet5">
    <w:name w:val="List Bullet 5"/>
    <w:basedOn w:val="Normal"/>
    <w:uiPriority w:val="99"/>
    <w:semiHidden/>
    <w:unhideWhenUsed/>
    <w:rsid w:val="00B91810"/>
    <w:pPr>
      <w:numPr>
        <w:numId w:val="7"/>
      </w:numPr>
      <w:contextualSpacing/>
    </w:pPr>
  </w:style>
  <w:style w:type="paragraph" w:styleId="ListContinue">
    <w:name w:val="List Continue"/>
    <w:basedOn w:val="Normal"/>
    <w:uiPriority w:val="99"/>
    <w:semiHidden/>
    <w:unhideWhenUsed/>
    <w:rsid w:val="00B91810"/>
    <w:pPr>
      <w:spacing w:after="120"/>
      <w:ind w:left="283"/>
      <w:contextualSpacing/>
    </w:pPr>
  </w:style>
  <w:style w:type="paragraph" w:styleId="ListContinue2">
    <w:name w:val="List Continue 2"/>
    <w:basedOn w:val="Normal"/>
    <w:uiPriority w:val="99"/>
    <w:semiHidden/>
    <w:unhideWhenUsed/>
    <w:rsid w:val="00B91810"/>
    <w:pPr>
      <w:spacing w:after="120"/>
      <w:ind w:left="566"/>
      <w:contextualSpacing/>
    </w:pPr>
  </w:style>
  <w:style w:type="paragraph" w:styleId="ListContinue3">
    <w:name w:val="List Continue 3"/>
    <w:basedOn w:val="Normal"/>
    <w:uiPriority w:val="99"/>
    <w:semiHidden/>
    <w:unhideWhenUsed/>
    <w:rsid w:val="00B91810"/>
    <w:pPr>
      <w:spacing w:after="120"/>
      <w:ind w:left="849"/>
      <w:contextualSpacing/>
    </w:pPr>
  </w:style>
  <w:style w:type="paragraph" w:styleId="ListContinue4">
    <w:name w:val="List Continue 4"/>
    <w:basedOn w:val="Normal"/>
    <w:uiPriority w:val="99"/>
    <w:semiHidden/>
    <w:unhideWhenUsed/>
    <w:rsid w:val="00B91810"/>
    <w:pPr>
      <w:spacing w:after="120"/>
      <w:ind w:left="1132"/>
      <w:contextualSpacing/>
    </w:pPr>
  </w:style>
  <w:style w:type="paragraph" w:styleId="ListContinue5">
    <w:name w:val="List Continue 5"/>
    <w:basedOn w:val="Normal"/>
    <w:uiPriority w:val="99"/>
    <w:semiHidden/>
    <w:unhideWhenUsed/>
    <w:rsid w:val="00B91810"/>
    <w:pPr>
      <w:spacing w:after="120"/>
      <w:ind w:left="1415"/>
      <w:contextualSpacing/>
    </w:pPr>
  </w:style>
  <w:style w:type="paragraph" w:styleId="ListNumber">
    <w:name w:val="List Number"/>
    <w:basedOn w:val="Normal"/>
    <w:uiPriority w:val="12"/>
    <w:unhideWhenUsed/>
    <w:qFormat/>
    <w:rsid w:val="00653FF7"/>
    <w:pPr>
      <w:numPr>
        <w:numId w:val="14"/>
      </w:numPr>
      <w:spacing w:before="0" w:after="0"/>
      <w:contextualSpacing/>
    </w:pPr>
    <w:rPr>
      <w:lang w:eastAsia="en-GB"/>
    </w:rPr>
  </w:style>
  <w:style w:type="paragraph" w:styleId="ListNumber2">
    <w:name w:val="List Number 2"/>
    <w:basedOn w:val="Normal"/>
    <w:uiPriority w:val="13"/>
    <w:unhideWhenUsed/>
    <w:qFormat/>
    <w:rsid w:val="005C227C"/>
    <w:pPr>
      <w:numPr>
        <w:ilvl w:val="1"/>
        <w:numId w:val="14"/>
      </w:numPr>
      <w:spacing w:before="0" w:after="0"/>
      <w:contextualSpacing/>
    </w:pPr>
  </w:style>
  <w:style w:type="paragraph" w:styleId="ListNumber3">
    <w:name w:val="List Number 3"/>
    <w:basedOn w:val="Normal"/>
    <w:uiPriority w:val="14"/>
    <w:unhideWhenUsed/>
    <w:qFormat/>
    <w:rsid w:val="006F0F26"/>
    <w:pPr>
      <w:numPr>
        <w:ilvl w:val="2"/>
        <w:numId w:val="14"/>
      </w:numPr>
      <w:spacing w:before="0" w:after="0"/>
      <w:contextualSpacing/>
    </w:pPr>
    <w:rPr>
      <w:lang w:eastAsia="en-GB"/>
    </w:rPr>
  </w:style>
  <w:style w:type="paragraph" w:styleId="ListNumber4">
    <w:name w:val="List Number 4"/>
    <w:basedOn w:val="Normal"/>
    <w:uiPriority w:val="99"/>
    <w:semiHidden/>
    <w:unhideWhenUsed/>
    <w:rsid w:val="00B91810"/>
    <w:pPr>
      <w:numPr>
        <w:numId w:val="8"/>
      </w:numPr>
      <w:contextualSpacing/>
    </w:pPr>
  </w:style>
  <w:style w:type="paragraph" w:styleId="ListNumber5">
    <w:name w:val="List Number 5"/>
    <w:basedOn w:val="Normal"/>
    <w:uiPriority w:val="99"/>
    <w:semiHidden/>
    <w:unhideWhenUsed/>
    <w:rsid w:val="00B91810"/>
    <w:pPr>
      <w:numPr>
        <w:numId w:val="9"/>
      </w:numPr>
      <w:contextualSpacing/>
    </w:pPr>
  </w:style>
  <w:style w:type="paragraph" w:styleId="ListParagraph">
    <w:name w:val="List Paragraph"/>
    <w:aliases w:val="F5 List Paragraph,Bullet Points,Dot pt,List Paragraph1,Colorful List - Accent 11,No Spacing1,List Paragraph Char Char Char,Indicator Text,Numbered Para 1,Bullet 1,List Paragraph2,MAIN CONTENT,List Paragraph12,OBC Bullet,List Paragraph11,L"/>
    <w:basedOn w:val="Normal"/>
    <w:link w:val="ListParagraphChar"/>
    <w:uiPriority w:val="34"/>
    <w:qFormat/>
    <w:rsid w:val="00B91810"/>
    <w:pPr>
      <w:ind w:left="720"/>
      <w:contextualSpacing/>
    </w:pPr>
  </w:style>
  <w:style w:type="paragraph" w:styleId="MacroText">
    <w:name w:val="macro"/>
    <w:link w:val="MacroTextChar"/>
    <w:uiPriority w:val="99"/>
    <w:semiHidden/>
    <w:unhideWhenUsed/>
    <w:rsid w:val="00B91810"/>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MacroTextChar">
    <w:name w:val="Macro Text Char"/>
    <w:basedOn w:val="DefaultParagraphFont"/>
    <w:link w:val="MacroText"/>
    <w:uiPriority w:val="99"/>
    <w:semiHidden/>
    <w:rsid w:val="00B91810"/>
    <w:rPr>
      <w:rFonts w:ascii="Consolas" w:hAnsi="Consolas" w:cs="Consolas"/>
      <w:sz w:val="20"/>
      <w:szCs w:val="20"/>
      <w:lang w:val="en-GB"/>
    </w:rPr>
  </w:style>
  <w:style w:type="table" w:styleId="MediumGrid1">
    <w:name w:val="Medium Grid 1"/>
    <w:basedOn w:val="TableNormal"/>
    <w:uiPriority w:val="67"/>
    <w:semiHidden/>
    <w:rsid w:val="00B91810"/>
    <w:pPr>
      <w:spacing w:after="0" w:line="240" w:lineRule="auto"/>
    </w:pPr>
    <w:tblPr>
      <w:tblStyleRowBandSize w:val="1"/>
      <w:tblStyleColBandSize w:val="1"/>
      <w:tblBorders>
        <w:top w:val="single" w:sz="8" w:space="0" w:color="435265" w:themeColor="text1" w:themeTint="BF"/>
        <w:left w:val="single" w:sz="8" w:space="0" w:color="435265" w:themeColor="text1" w:themeTint="BF"/>
        <w:bottom w:val="single" w:sz="8" w:space="0" w:color="435265" w:themeColor="text1" w:themeTint="BF"/>
        <w:right w:val="single" w:sz="8" w:space="0" w:color="435265" w:themeColor="text1" w:themeTint="BF"/>
        <w:insideH w:val="single" w:sz="8" w:space="0" w:color="435265" w:themeColor="text1" w:themeTint="BF"/>
        <w:insideV w:val="single" w:sz="8" w:space="0" w:color="435265" w:themeColor="text1" w:themeTint="BF"/>
      </w:tblBorders>
    </w:tblPr>
    <w:tcPr>
      <w:shd w:val="clear" w:color="auto" w:fill="BBC5D2" w:themeFill="text1" w:themeFillTint="3F"/>
    </w:tcPr>
    <w:tblStylePr w:type="firstRow">
      <w:rPr>
        <w:b/>
        <w:bCs/>
      </w:rPr>
    </w:tblStylePr>
    <w:tblStylePr w:type="lastRow">
      <w:rPr>
        <w:b/>
        <w:bCs/>
      </w:rPr>
      <w:tblPr/>
      <w:tcPr>
        <w:tcBorders>
          <w:top w:val="single" w:sz="18" w:space="0" w:color="435265" w:themeColor="text1" w:themeTint="BF"/>
        </w:tcBorders>
      </w:tcPr>
    </w:tblStylePr>
    <w:tblStylePr w:type="firstCol">
      <w:rPr>
        <w:b/>
        <w:bCs/>
      </w:rPr>
    </w:tblStylePr>
    <w:tblStylePr w:type="lastCol">
      <w:rPr>
        <w:b/>
        <w:bCs/>
      </w:rPr>
    </w:tblStylePr>
    <w:tblStylePr w:type="band1Vert">
      <w:tblPr/>
      <w:tcPr>
        <w:shd w:val="clear" w:color="auto" w:fill="778BA4" w:themeFill="text1" w:themeFillTint="7F"/>
      </w:tcPr>
    </w:tblStylePr>
    <w:tblStylePr w:type="band1Horz">
      <w:tblPr/>
      <w:tcPr>
        <w:shd w:val="clear" w:color="auto" w:fill="778BA4" w:themeFill="text1" w:themeFillTint="7F"/>
      </w:tcPr>
    </w:tblStylePr>
  </w:style>
  <w:style w:type="table" w:styleId="MediumGrid1-Accent1">
    <w:name w:val="Medium Grid 1 Accent 1"/>
    <w:basedOn w:val="TableNormal"/>
    <w:uiPriority w:val="67"/>
    <w:semiHidden/>
    <w:rsid w:val="00B91810"/>
    <w:pPr>
      <w:spacing w:after="0" w:line="240" w:lineRule="auto"/>
    </w:pPr>
    <w:tblPr>
      <w:tblStyleRowBandSize w:val="1"/>
      <w:tblStyleColBandSize w:val="1"/>
      <w:tblBorders>
        <w:top w:val="single" w:sz="8" w:space="0" w:color="28D1FF" w:themeColor="accent1" w:themeTint="BF"/>
        <w:left w:val="single" w:sz="8" w:space="0" w:color="28D1FF" w:themeColor="accent1" w:themeTint="BF"/>
        <w:bottom w:val="single" w:sz="8" w:space="0" w:color="28D1FF" w:themeColor="accent1" w:themeTint="BF"/>
        <w:right w:val="single" w:sz="8" w:space="0" w:color="28D1FF" w:themeColor="accent1" w:themeTint="BF"/>
        <w:insideH w:val="single" w:sz="8" w:space="0" w:color="28D1FF" w:themeColor="accent1" w:themeTint="BF"/>
        <w:insideV w:val="single" w:sz="8" w:space="0" w:color="28D1FF" w:themeColor="accent1" w:themeTint="BF"/>
      </w:tblBorders>
    </w:tblPr>
    <w:tcPr>
      <w:shd w:val="clear" w:color="auto" w:fill="B8EFFF" w:themeFill="accent1" w:themeFillTint="3F"/>
    </w:tcPr>
    <w:tblStylePr w:type="firstRow">
      <w:rPr>
        <w:b/>
        <w:bCs/>
      </w:rPr>
    </w:tblStylePr>
    <w:tblStylePr w:type="lastRow">
      <w:rPr>
        <w:b/>
        <w:bCs/>
      </w:rPr>
      <w:tblPr/>
      <w:tcPr>
        <w:tcBorders>
          <w:top w:val="single" w:sz="18" w:space="0" w:color="28D1FF" w:themeColor="accent1" w:themeTint="BF"/>
        </w:tcBorders>
      </w:tcPr>
    </w:tblStylePr>
    <w:tblStylePr w:type="firstCol">
      <w:rPr>
        <w:b/>
        <w:bCs/>
      </w:rPr>
    </w:tblStylePr>
    <w:tblStylePr w:type="lastCol">
      <w:rPr>
        <w:b/>
        <w:bCs/>
      </w:rPr>
    </w:tblStylePr>
    <w:tblStylePr w:type="band1Vert">
      <w:tblPr/>
      <w:tcPr>
        <w:shd w:val="clear" w:color="auto" w:fill="70E0FF" w:themeFill="accent1" w:themeFillTint="7F"/>
      </w:tcPr>
    </w:tblStylePr>
    <w:tblStylePr w:type="band1Horz">
      <w:tblPr/>
      <w:tcPr>
        <w:shd w:val="clear" w:color="auto" w:fill="70E0FF" w:themeFill="accent1" w:themeFillTint="7F"/>
      </w:tcPr>
    </w:tblStylePr>
  </w:style>
  <w:style w:type="table" w:styleId="MediumGrid1-Accent2">
    <w:name w:val="Medium Grid 1 Accent 2"/>
    <w:basedOn w:val="TableNormal"/>
    <w:uiPriority w:val="67"/>
    <w:semiHidden/>
    <w:rsid w:val="00B91810"/>
    <w:pPr>
      <w:spacing w:after="0" w:line="240" w:lineRule="auto"/>
    </w:pPr>
    <w:tblPr>
      <w:tblStyleRowBandSize w:val="1"/>
      <w:tblStyleColBandSize w:val="1"/>
      <w:tblBorders>
        <w:top w:val="single" w:sz="8" w:space="0" w:color="435265" w:themeColor="accent2" w:themeTint="BF"/>
        <w:left w:val="single" w:sz="8" w:space="0" w:color="435265" w:themeColor="accent2" w:themeTint="BF"/>
        <w:bottom w:val="single" w:sz="8" w:space="0" w:color="435265" w:themeColor="accent2" w:themeTint="BF"/>
        <w:right w:val="single" w:sz="8" w:space="0" w:color="435265" w:themeColor="accent2" w:themeTint="BF"/>
        <w:insideH w:val="single" w:sz="8" w:space="0" w:color="435265" w:themeColor="accent2" w:themeTint="BF"/>
        <w:insideV w:val="single" w:sz="8" w:space="0" w:color="435265" w:themeColor="accent2" w:themeTint="BF"/>
      </w:tblBorders>
    </w:tblPr>
    <w:tcPr>
      <w:shd w:val="clear" w:color="auto" w:fill="BBC5D2" w:themeFill="accent2" w:themeFillTint="3F"/>
    </w:tcPr>
    <w:tblStylePr w:type="firstRow">
      <w:rPr>
        <w:b/>
        <w:bCs/>
      </w:rPr>
    </w:tblStylePr>
    <w:tblStylePr w:type="lastRow">
      <w:rPr>
        <w:b/>
        <w:bCs/>
      </w:rPr>
      <w:tblPr/>
      <w:tcPr>
        <w:tcBorders>
          <w:top w:val="single" w:sz="18" w:space="0" w:color="435265" w:themeColor="accent2" w:themeTint="BF"/>
        </w:tcBorders>
      </w:tcPr>
    </w:tblStylePr>
    <w:tblStylePr w:type="firstCol">
      <w:rPr>
        <w:b/>
        <w:bCs/>
      </w:rPr>
    </w:tblStylePr>
    <w:tblStylePr w:type="lastCol">
      <w:rPr>
        <w:b/>
        <w:bCs/>
      </w:rPr>
    </w:tblStylePr>
    <w:tblStylePr w:type="band1Vert">
      <w:tblPr/>
      <w:tcPr>
        <w:shd w:val="clear" w:color="auto" w:fill="778BA4" w:themeFill="accent2" w:themeFillTint="7F"/>
      </w:tcPr>
    </w:tblStylePr>
    <w:tblStylePr w:type="band1Horz">
      <w:tblPr/>
      <w:tcPr>
        <w:shd w:val="clear" w:color="auto" w:fill="778BA4" w:themeFill="accent2" w:themeFillTint="7F"/>
      </w:tcPr>
    </w:tblStylePr>
  </w:style>
  <w:style w:type="table" w:styleId="MediumGrid1-Accent3">
    <w:name w:val="Medium Grid 1 Accent 3"/>
    <w:basedOn w:val="TableNormal"/>
    <w:uiPriority w:val="67"/>
    <w:semiHidden/>
    <w:rsid w:val="00B91810"/>
    <w:pPr>
      <w:spacing w:after="0" w:line="240" w:lineRule="auto"/>
    </w:pPr>
    <w:tblPr>
      <w:tblStyleRowBandSize w:val="1"/>
      <w:tblStyleColBandSize w:val="1"/>
      <w:tblBorders>
        <w:top w:val="single" w:sz="8" w:space="0" w:color="F9B161" w:themeColor="accent3" w:themeTint="BF"/>
        <w:left w:val="single" w:sz="8" w:space="0" w:color="F9B161" w:themeColor="accent3" w:themeTint="BF"/>
        <w:bottom w:val="single" w:sz="8" w:space="0" w:color="F9B161" w:themeColor="accent3" w:themeTint="BF"/>
        <w:right w:val="single" w:sz="8" w:space="0" w:color="F9B161" w:themeColor="accent3" w:themeTint="BF"/>
        <w:insideH w:val="single" w:sz="8" w:space="0" w:color="F9B161" w:themeColor="accent3" w:themeTint="BF"/>
        <w:insideV w:val="single" w:sz="8" w:space="0" w:color="F9B161" w:themeColor="accent3" w:themeTint="BF"/>
      </w:tblBorders>
    </w:tblPr>
    <w:tcPr>
      <w:shd w:val="clear" w:color="auto" w:fill="FDE5CB" w:themeFill="accent3" w:themeFillTint="3F"/>
    </w:tcPr>
    <w:tblStylePr w:type="firstRow">
      <w:rPr>
        <w:b/>
        <w:bCs/>
      </w:rPr>
    </w:tblStylePr>
    <w:tblStylePr w:type="lastRow">
      <w:rPr>
        <w:b/>
        <w:bCs/>
      </w:rPr>
      <w:tblPr/>
      <w:tcPr>
        <w:tcBorders>
          <w:top w:val="single" w:sz="18" w:space="0" w:color="F9B161" w:themeColor="accent3" w:themeTint="BF"/>
        </w:tcBorders>
      </w:tcPr>
    </w:tblStylePr>
    <w:tblStylePr w:type="firstCol">
      <w:rPr>
        <w:b/>
        <w:bCs/>
      </w:rPr>
    </w:tblStylePr>
    <w:tblStylePr w:type="lastCol">
      <w:rPr>
        <w:b/>
        <w:bCs/>
      </w:rPr>
    </w:tblStylePr>
    <w:tblStylePr w:type="band1Vert">
      <w:tblPr/>
      <w:tcPr>
        <w:shd w:val="clear" w:color="auto" w:fill="FBCB96" w:themeFill="accent3" w:themeFillTint="7F"/>
      </w:tcPr>
    </w:tblStylePr>
    <w:tblStylePr w:type="band1Horz">
      <w:tblPr/>
      <w:tcPr>
        <w:shd w:val="clear" w:color="auto" w:fill="FBCB96" w:themeFill="accent3" w:themeFillTint="7F"/>
      </w:tcPr>
    </w:tblStylePr>
  </w:style>
  <w:style w:type="table" w:styleId="MediumGrid1-Accent4">
    <w:name w:val="Medium Grid 1 Accent 4"/>
    <w:basedOn w:val="TableNormal"/>
    <w:uiPriority w:val="67"/>
    <w:semiHidden/>
    <w:rsid w:val="00B91810"/>
    <w:pPr>
      <w:spacing w:after="0" w:line="240" w:lineRule="auto"/>
    </w:pPr>
    <w:tblPr>
      <w:tblStyleRowBandSize w:val="1"/>
      <w:tblStyleColBandSize w:val="1"/>
      <w:tblBorders>
        <w:top w:val="single" w:sz="8" w:space="0" w:color="00E69D" w:themeColor="accent4" w:themeTint="BF"/>
        <w:left w:val="single" w:sz="8" w:space="0" w:color="00E69D" w:themeColor="accent4" w:themeTint="BF"/>
        <w:bottom w:val="single" w:sz="8" w:space="0" w:color="00E69D" w:themeColor="accent4" w:themeTint="BF"/>
        <w:right w:val="single" w:sz="8" w:space="0" w:color="00E69D" w:themeColor="accent4" w:themeTint="BF"/>
        <w:insideH w:val="single" w:sz="8" w:space="0" w:color="00E69D" w:themeColor="accent4" w:themeTint="BF"/>
        <w:insideV w:val="single" w:sz="8" w:space="0" w:color="00E69D" w:themeColor="accent4" w:themeTint="BF"/>
      </w:tblBorders>
    </w:tblPr>
    <w:tcPr>
      <w:shd w:val="clear" w:color="auto" w:fill="A2FFE1" w:themeFill="accent4" w:themeFillTint="3F"/>
    </w:tcPr>
    <w:tblStylePr w:type="firstRow">
      <w:rPr>
        <w:b/>
        <w:bCs/>
      </w:rPr>
    </w:tblStylePr>
    <w:tblStylePr w:type="lastRow">
      <w:rPr>
        <w:b/>
        <w:bCs/>
      </w:rPr>
      <w:tblPr/>
      <w:tcPr>
        <w:tcBorders>
          <w:top w:val="single" w:sz="18" w:space="0" w:color="00E69D" w:themeColor="accent4" w:themeTint="BF"/>
        </w:tcBorders>
      </w:tcPr>
    </w:tblStylePr>
    <w:tblStylePr w:type="firstCol">
      <w:rPr>
        <w:b/>
        <w:bCs/>
      </w:rPr>
    </w:tblStylePr>
    <w:tblStylePr w:type="lastCol">
      <w:rPr>
        <w:b/>
        <w:bCs/>
      </w:rPr>
    </w:tblStylePr>
    <w:tblStylePr w:type="band1Vert">
      <w:tblPr/>
      <w:tcPr>
        <w:shd w:val="clear" w:color="auto" w:fill="45FFC3" w:themeFill="accent4" w:themeFillTint="7F"/>
      </w:tcPr>
    </w:tblStylePr>
    <w:tblStylePr w:type="band1Horz">
      <w:tblPr/>
      <w:tcPr>
        <w:shd w:val="clear" w:color="auto" w:fill="45FFC3" w:themeFill="accent4" w:themeFillTint="7F"/>
      </w:tcPr>
    </w:tblStylePr>
  </w:style>
  <w:style w:type="table" w:styleId="MediumGrid1-Accent5">
    <w:name w:val="Medium Grid 1 Accent 5"/>
    <w:basedOn w:val="TableNormal"/>
    <w:uiPriority w:val="67"/>
    <w:semiHidden/>
    <w:rsid w:val="00B91810"/>
    <w:pPr>
      <w:spacing w:after="0" w:line="240" w:lineRule="auto"/>
    </w:pPr>
    <w:tblPr>
      <w:tblStyleRowBandSize w:val="1"/>
      <w:tblStyleColBandSize w:val="1"/>
      <w:tblBorders>
        <w:top w:val="single" w:sz="8" w:space="0" w:color="2B96FF" w:themeColor="accent5" w:themeTint="BF"/>
        <w:left w:val="single" w:sz="8" w:space="0" w:color="2B96FF" w:themeColor="accent5" w:themeTint="BF"/>
        <w:bottom w:val="single" w:sz="8" w:space="0" w:color="2B96FF" w:themeColor="accent5" w:themeTint="BF"/>
        <w:right w:val="single" w:sz="8" w:space="0" w:color="2B96FF" w:themeColor="accent5" w:themeTint="BF"/>
        <w:insideH w:val="single" w:sz="8" w:space="0" w:color="2B96FF" w:themeColor="accent5" w:themeTint="BF"/>
        <w:insideV w:val="single" w:sz="8" w:space="0" w:color="2B96FF" w:themeColor="accent5" w:themeTint="BF"/>
      </w:tblBorders>
    </w:tblPr>
    <w:tcPr>
      <w:shd w:val="clear" w:color="auto" w:fill="B9DCFF" w:themeFill="accent5" w:themeFillTint="3F"/>
    </w:tcPr>
    <w:tblStylePr w:type="firstRow">
      <w:rPr>
        <w:b/>
        <w:bCs/>
      </w:rPr>
    </w:tblStylePr>
    <w:tblStylePr w:type="lastRow">
      <w:rPr>
        <w:b/>
        <w:bCs/>
      </w:rPr>
      <w:tblPr/>
      <w:tcPr>
        <w:tcBorders>
          <w:top w:val="single" w:sz="18" w:space="0" w:color="2B96FF" w:themeColor="accent5" w:themeTint="BF"/>
        </w:tcBorders>
      </w:tcPr>
    </w:tblStylePr>
    <w:tblStylePr w:type="firstCol">
      <w:rPr>
        <w:b/>
        <w:bCs/>
      </w:rPr>
    </w:tblStylePr>
    <w:tblStylePr w:type="lastCol">
      <w:rPr>
        <w:b/>
        <w:bCs/>
      </w:rPr>
    </w:tblStylePr>
    <w:tblStylePr w:type="band1Vert">
      <w:tblPr/>
      <w:tcPr>
        <w:shd w:val="clear" w:color="auto" w:fill="72B9FF" w:themeFill="accent5" w:themeFillTint="7F"/>
      </w:tcPr>
    </w:tblStylePr>
    <w:tblStylePr w:type="band1Horz">
      <w:tblPr/>
      <w:tcPr>
        <w:shd w:val="clear" w:color="auto" w:fill="72B9FF" w:themeFill="accent5" w:themeFillTint="7F"/>
      </w:tcPr>
    </w:tblStylePr>
  </w:style>
  <w:style w:type="table" w:styleId="MediumGrid1-Accent6">
    <w:name w:val="Medium Grid 1 Accent 6"/>
    <w:basedOn w:val="TableNormal"/>
    <w:uiPriority w:val="67"/>
    <w:semiHidden/>
    <w:rsid w:val="00B91810"/>
    <w:pPr>
      <w:spacing w:after="0" w:line="240" w:lineRule="auto"/>
    </w:pPr>
    <w:tblPr>
      <w:tblStyleRowBandSize w:val="1"/>
      <w:tblStyleColBandSize w:val="1"/>
      <w:tblBorders>
        <w:top w:val="single" w:sz="8" w:space="0" w:color="FF4E10" w:themeColor="accent6" w:themeTint="BF"/>
        <w:left w:val="single" w:sz="8" w:space="0" w:color="FF4E10" w:themeColor="accent6" w:themeTint="BF"/>
        <w:bottom w:val="single" w:sz="8" w:space="0" w:color="FF4E10" w:themeColor="accent6" w:themeTint="BF"/>
        <w:right w:val="single" w:sz="8" w:space="0" w:color="FF4E10" w:themeColor="accent6" w:themeTint="BF"/>
        <w:insideH w:val="single" w:sz="8" w:space="0" w:color="FF4E10" w:themeColor="accent6" w:themeTint="BF"/>
        <w:insideV w:val="single" w:sz="8" w:space="0" w:color="FF4E10" w:themeColor="accent6" w:themeTint="BF"/>
      </w:tblBorders>
    </w:tblPr>
    <w:tcPr>
      <w:shd w:val="clear" w:color="auto" w:fill="FFC4B0" w:themeFill="accent6" w:themeFillTint="3F"/>
    </w:tcPr>
    <w:tblStylePr w:type="firstRow">
      <w:rPr>
        <w:b/>
        <w:bCs/>
      </w:rPr>
    </w:tblStylePr>
    <w:tblStylePr w:type="lastRow">
      <w:rPr>
        <w:b/>
        <w:bCs/>
      </w:rPr>
      <w:tblPr/>
      <w:tcPr>
        <w:tcBorders>
          <w:top w:val="single" w:sz="18" w:space="0" w:color="FF4E10" w:themeColor="accent6" w:themeTint="BF"/>
        </w:tcBorders>
      </w:tcPr>
    </w:tblStylePr>
    <w:tblStylePr w:type="firstCol">
      <w:rPr>
        <w:b/>
        <w:bCs/>
      </w:rPr>
    </w:tblStylePr>
    <w:tblStylePr w:type="lastCol">
      <w:rPr>
        <w:b/>
        <w:bCs/>
      </w:rPr>
    </w:tblStylePr>
    <w:tblStylePr w:type="band1Vert">
      <w:tblPr/>
      <w:tcPr>
        <w:shd w:val="clear" w:color="auto" w:fill="FF8960" w:themeFill="accent6" w:themeFillTint="7F"/>
      </w:tcPr>
    </w:tblStylePr>
    <w:tblStylePr w:type="band1Horz">
      <w:tblPr/>
      <w:tcPr>
        <w:shd w:val="clear" w:color="auto" w:fill="FF8960" w:themeFill="accent6" w:themeFillTint="7F"/>
      </w:tcPr>
    </w:tblStylePr>
  </w:style>
  <w:style w:type="table" w:styleId="MediumGrid2">
    <w:name w:val="Medium Grid 2"/>
    <w:basedOn w:val="TableNormal"/>
    <w:uiPriority w:val="68"/>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161B21" w:themeColor="text1"/>
        <w:left w:val="single" w:sz="8" w:space="0" w:color="161B21" w:themeColor="text1"/>
        <w:bottom w:val="single" w:sz="8" w:space="0" w:color="161B21" w:themeColor="text1"/>
        <w:right w:val="single" w:sz="8" w:space="0" w:color="161B21" w:themeColor="text1"/>
        <w:insideH w:val="single" w:sz="8" w:space="0" w:color="161B21" w:themeColor="text1"/>
        <w:insideV w:val="single" w:sz="8" w:space="0" w:color="161B21" w:themeColor="text1"/>
      </w:tblBorders>
    </w:tblPr>
    <w:tcPr>
      <w:shd w:val="clear" w:color="auto" w:fill="BBC5D2" w:themeFill="text1" w:themeFillTint="3F"/>
    </w:tcPr>
    <w:tblStylePr w:type="firstRow">
      <w:rPr>
        <w:b/>
        <w:bCs/>
        <w:color w:val="161B21" w:themeColor="text1"/>
      </w:rPr>
      <w:tblPr/>
      <w:tcPr>
        <w:shd w:val="clear" w:color="auto" w:fill="E4E8ED" w:themeFill="text1" w:themeFillTint="19"/>
      </w:tcPr>
    </w:tblStylePr>
    <w:tblStylePr w:type="lastRow">
      <w:rPr>
        <w:b/>
        <w:bCs/>
        <w:color w:val="161B21" w:themeColor="text1"/>
      </w:rPr>
      <w:tblPr/>
      <w:tcPr>
        <w:tcBorders>
          <w:top w:val="single" w:sz="12" w:space="0" w:color="161B21" w:themeColor="text1"/>
          <w:left w:val="nil"/>
          <w:bottom w:val="nil"/>
          <w:right w:val="nil"/>
          <w:insideH w:val="nil"/>
          <w:insideV w:val="nil"/>
        </w:tcBorders>
        <w:shd w:val="clear" w:color="auto" w:fill="FFFFFF" w:themeFill="background1"/>
      </w:tcPr>
    </w:tblStylePr>
    <w:tblStylePr w:type="firstCol">
      <w:rPr>
        <w:b/>
        <w:bCs/>
        <w:color w:val="161B21"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61B21" w:themeColor="text1"/>
      </w:rPr>
      <w:tblPr/>
      <w:tcPr>
        <w:tcBorders>
          <w:top w:val="nil"/>
          <w:left w:val="nil"/>
          <w:bottom w:val="nil"/>
          <w:right w:val="nil"/>
          <w:insideH w:val="nil"/>
          <w:insideV w:val="nil"/>
        </w:tcBorders>
        <w:shd w:val="clear" w:color="auto" w:fill="C8D0DA" w:themeFill="text1" w:themeFillTint="33"/>
      </w:tcPr>
    </w:tblStylePr>
    <w:tblStylePr w:type="band1Vert">
      <w:tblPr/>
      <w:tcPr>
        <w:shd w:val="clear" w:color="auto" w:fill="778BA4" w:themeFill="text1" w:themeFillTint="7F"/>
      </w:tcPr>
    </w:tblStylePr>
    <w:tblStylePr w:type="band1Horz">
      <w:tblPr/>
      <w:tcPr>
        <w:tcBorders>
          <w:insideH w:val="single" w:sz="6" w:space="0" w:color="161B21" w:themeColor="text1"/>
          <w:insideV w:val="single" w:sz="6" w:space="0" w:color="161B21" w:themeColor="text1"/>
        </w:tcBorders>
        <w:shd w:val="clear" w:color="auto" w:fill="778BA4"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00B0DF" w:themeColor="accent1"/>
        <w:left w:val="single" w:sz="8" w:space="0" w:color="00B0DF" w:themeColor="accent1"/>
        <w:bottom w:val="single" w:sz="8" w:space="0" w:color="00B0DF" w:themeColor="accent1"/>
        <w:right w:val="single" w:sz="8" w:space="0" w:color="00B0DF" w:themeColor="accent1"/>
        <w:insideH w:val="single" w:sz="8" w:space="0" w:color="00B0DF" w:themeColor="accent1"/>
        <w:insideV w:val="single" w:sz="8" w:space="0" w:color="00B0DF" w:themeColor="accent1"/>
      </w:tblBorders>
    </w:tblPr>
    <w:tcPr>
      <w:shd w:val="clear" w:color="auto" w:fill="B8EFFF" w:themeFill="accent1" w:themeFillTint="3F"/>
    </w:tcPr>
    <w:tblStylePr w:type="firstRow">
      <w:rPr>
        <w:b/>
        <w:bCs/>
        <w:color w:val="161B21" w:themeColor="text1"/>
      </w:rPr>
      <w:tblPr/>
      <w:tcPr>
        <w:shd w:val="clear" w:color="auto" w:fill="E2F9FF" w:themeFill="accent1" w:themeFillTint="19"/>
      </w:tcPr>
    </w:tblStylePr>
    <w:tblStylePr w:type="lastRow">
      <w:rPr>
        <w:b/>
        <w:bCs/>
        <w:color w:val="161B21" w:themeColor="text1"/>
      </w:rPr>
      <w:tblPr/>
      <w:tcPr>
        <w:tcBorders>
          <w:top w:val="single" w:sz="12" w:space="0" w:color="161B21" w:themeColor="text1"/>
          <w:left w:val="nil"/>
          <w:bottom w:val="nil"/>
          <w:right w:val="nil"/>
          <w:insideH w:val="nil"/>
          <w:insideV w:val="nil"/>
        </w:tcBorders>
        <w:shd w:val="clear" w:color="auto" w:fill="FFFFFF" w:themeFill="background1"/>
      </w:tcPr>
    </w:tblStylePr>
    <w:tblStylePr w:type="firstCol">
      <w:rPr>
        <w:b/>
        <w:bCs/>
        <w:color w:val="161B21"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61B21" w:themeColor="text1"/>
      </w:rPr>
      <w:tblPr/>
      <w:tcPr>
        <w:tcBorders>
          <w:top w:val="nil"/>
          <w:left w:val="nil"/>
          <w:bottom w:val="nil"/>
          <w:right w:val="nil"/>
          <w:insideH w:val="nil"/>
          <w:insideV w:val="nil"/>
        </w:tcBorders>
        <w:shd w:val="clear" w:color="auto" w:fill="C5F2FF" w:themeFill="accent1" w:themeFillTint="33"/>
      </w:tcPr>
    </w:tblStylePr>
    <w:tblStylePr w:type="band1Vert">
      <w:tblPr/>
      <w:tcPr>
        <w:shd w:val="clear" w:color="auto" w:fill="70E0FF" w:themeFill="accent1" w:themeFillTint="7F"/>
      </w:tcPr>
    </w:tblStylePr>
    <w:tblStylePr w:type="band1Horz">
      <w:tblPr/>
      <w:tcPr>
        <w:tcBorders>
          <w:insideH w:val="single" w:sz="6" w:space="0" w:color="00B0DF" w:themeColor="accent1"/>
          <w:insideV w:val="single" w:sz="6" w:space="0" w:color="00B0DF" w:themeColor="accent1"/>
        </w:tcBorders>
        <w:shd w:val="clear" w:color="auto" w:fill="70E0FF"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161B21" w:themeColor="accent2"/>
        <w:left w:val="single" w:sz="8" w:space="0" w:color="161B21" w:themeColor="accent2"/>
        <w:bottom w:val="single" w:sz="8" w:space="0" w:color="161B21" w:themeColor="accent2"/>
        <w:right w:val="single" w:sz="8" w:space="0" w:color="161B21" w:themeColor="accent2"/>
        <w:insideH w:val="single" w:sz="8" w:space="0" w:color="161B21" w:themeColor="accent2"/>
        <w:insideV w:val="single" w:sz="8" w:space="0" w:color="161B21" w:themeColor="accent2"/>
      </w:tblBorders>
    </w:tblPr>
    <w:tcPr>
      <w:shd w:val="clear" w:color="auto" w:fill="BBC5D2" w:themeFill="accent2" w:themeFillTint="3F"/>
    </w:tcPr>
    <w:tblStylePr w:type="firstRow">
      <w:rPr>
        <w:b/>
        <w:bCs/>
        <w:color w:val="161B21" w:themeColor="text1"/>
      </w:rPr>
      <w:tblPr/>
      <w:tcPr>
        <w:shd w:val="clear" w:color="auto" w:fill="E4E8ED" w:themeFill="accent2" w:themeFillTint="19"/>
      </w:tcPr>
    </w:tblStylePr>
    <w:tblStylePr w:type="lastRow">
      <w:rPr>
        <w:b/>
        <w:bCs/>
        <w:color w:val="161B21" w:themeColor="text1"/>
      </w:rPr>
      <w:tblPr/>
      <w:tcPr>
        <w:tcBorders>
          <w:top w:val="single" w:sz="12" w:space="0" w:color="161B21" w:themeColor="text1"/>
          <w:left w:val="nil"/>
          <w:bottom w:val="nil"/>
          <w:right w:val="nil"/>
          <w:insideH w:val="nil"/>
          <w:insideV w:val="nil"/>
        </w:tcBorders>
        <w:shd w:val="clear" w:color="auto" w:fill="FFFFFF" w:themeFill="background1"/>
      </w:tcPr>
    </w:tblStylePr>
    <w:tblStylePr w:type="firstCol">
      <w:rPr>
        <w:b/>
        <w:bCs/>
        <w:color w:val="161B21"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61B21" w:themeColor="text1"/>
      </w:rPr>
      <w:tblPr/>
      <w:tcPr>
        <w:tcBorders>
          <w:top w:val="nil"/>
          <w:left w:val="nil"/>
          <w:bottom w:val="nil"/>
          <w:right w:val="nil"/>
          <w:insideH w:val="nil"/>
          <w:insideV w:val="nil"/>
        </w:tcBorders>
        <w:shd w:val="clear" w:color="auto" w:fill="C8D0DA" w:themeFill="accent2" w:themeFillTint="33"/>
      </w:tcPr>
    </w:tblStylePr>
    <w:tblStylePr w:type="band1Vert">
      <w:tblPr/>
      <w:tcPr>
        <w:shd w:val="clear" w:color="auto" w:fill="778BA4" w:themeFill="accent2" w:themeFillTint="7F"/>
      </w:tcPr>
    </w:tblStylePr>
    <w:tblStylePr w:type="band1Horz">
      <w:tblPr/>
      <w:tcPr>
        <w:tcBorders>
          <w:insideH w:val="single" w:sz="6" w:space="0" w:color="161B21" w:themeColor="accent2"/>
          <w:insideV w:val="single" w:sz="6" w:space="0" w:color="161B21" w:themeColor="accent2"/>
        </w:tcBorders>
        <w:shd w:val="clear" w:color="auto" w:fill="778BA4"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F8982D" w:themeColor="accent3"/>
        <w:left w:val="single" w:sz="8" w:space="0" w:color="F8982D" w:themeColor="accent3"/>
        <w:bottom w:val="single" w:sz="8" w:space="0" w:color="F8982D" w:themeColor="accent3"/>
        <w:right w:val="single" w:sz="8" w:space="0" w:color="F8982D" w:themeColor="accent3"/>
        <w:insideH w:val="single" w:sz="8" w:space="0" w:color="F8982D" w:themeColor="accent3"/>
        <w:insideV w:val="single" w:sz="8" w:space="0" w:color="F8982D" w:themeColor="accent3"/>
      </w:tblBorders>
    </w:tblPr>
    <w:tcPr>
      <w:shd w:val="clear" w:color="auto" w:fill="FDE5CB" w:themeFill="accent3" w:themeFillTint="3F"/>
    </w:tcPr>
    <w:tblStylePr w:type="firstRow">
      <w:rPr>
        <w:b/>
        <w:bCs/>
        <w:color w:val="161B21" w:themeColor="text1"/>
      </w:rPr>
      <w:tblPr/>
      <w:tcPr>
        <w:shd w:val="clear" w:color="auto" w:fill="FEF4EA" w:themeFill="accent3" w:themeFillTint="19"/>
      </w:tcPr>
    </w:tblStylePr>
    <w:tblStylePr w:type="lastRow">
      <w:rPr>
        <w:b/>
        <w:bCs/>
        <w:color w:val="161B21" w:themeColor="text1"/>
      </w:rPr>
      <w:tblPr/>
      <w:tcPr>
        <w:tcBorders>
          <w:top w:val="single" w:sz="12" w:space="0" w:color="161B21" w:themeColor="text1"/>
          <w:left w:val="nil"/>
          <w:bottom w:val="nil"/>
          <w:right w:val="nil"/>
          <w:insideH w:val="nil"/>
          <w:insideV w:val="nil"/>
        </w:tcBorders>
        <w:shd w:val="clear" w:color="auto" w:fill="FFFFFF" w:themeFill="background1"/>
      </w:tcPr>
    </w:tblStylePr>
    <w:tblStylePr w:type="firstCol">
      <w:rPr>
        <w:b/>
        <w:bCs/>
        <w:color w:val="161B21"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61B21" w:themeColor="text1"/>
      </w:rPr>
      <w:tblPr/>
      <w:tcPr>
        <w:tcBorders>
          <w:top w:val="nil"/>
          <w:left w:val="nil"/>
          <w:bottom w:val="nil"/>
          <w:right w:val="nil"/>
          <w:insideH w:val="nil"/>
          <w:insideV w:val="nil"/>
        </w:tcBorders>
        <w:shd w:val="clear" w:color="auto" w:fill="FDEAD4" w:themeFill="accent3" w:themeFillTint="33"/>
      </w:tcPr>
    </w:tblStylePr>
    <w:tblStylePr w:type="band1Vert">
      <w:tblPr/>
      <w:tcPr>
        <w:shd w:val="clear" w:color="auto" w:fill="FBCB96" w:themeFill="accent3" w:themeFillTint="7F"/>
      </w:tcPr>
    </w:tblStylePr>
    <w:tblStylePr w:type="band1Horz">
      <w:tblPr/>
      <w:tcPr>
        <w:tcBorders>
          <w:insideH w:val="single" w:sz="6" w:space="0" w:color="F8982D" w:themeColor="accent3"/>
          <w:insideV w:val="single" w:sz="6" w:space="0" w:color="F8982D" w:themeColor="accent3"/>
        </w:tcBorders>
        <w:shd w:val="clear" w:color="auto" w:fill="FBCB96"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00895E" w:themeColor="accent4"/>
        <w:left w:val="single" w:sz="8" w:space="0" w:color="00895E" w:themeColor="accent4"/>
        <w:bottom w:val="single" w:sz="8" w:space="0" w:color="00895E" w:themeColor="accent4"/>
        <w:right w:val="single" w:sz="8" w:space="0" w:color="00895E" w:themeColor="accent4"/>
        <w:insideH w:val="single" w:sz="8" w:space="0" w:color="00895E" w:themeColor="accent4"/>
        <w:insideV w:val="single" w:sz="8" w:space="0" w:color="00895E" w:themeColor="accent4"/>
      </w:tblBorders>
    </w:tblPr>
    <w:tcPr>
      <w:shd w:val="clear" w:color="auto" w:fill="A2FFE1" w:themeFill="accent4" w:themeFillTint="3F"/>
    </w:tcPr>
    <w:tblStylePr w:type="firstRow">
      <w:rPr>
        <w:b/>
        <w:bCs/>
        <w:color w:val="161B21" w:themeColor="text1"/>
      </w:rPr>
      <w:tblPr/>
      <w:tcPr>
        <w:shd w:val="clear" w:color="auto" w:fill="DAFFF3" w:themeFill="accent4" w:themeFillTint="19"/>
      </w:tcPr>
    </w:tblStylePr>
    <w:tblStylePr w:type="lastRow">
      <w:rPr>
        <w:b/>
        <w:bCs/>
        <w:color w:val="161B21" w:themeColor="text1"/>
      </w:rPr>
      <w:tblPr/>
      <w:tcPr>
        <w:tcBorders>
          <w:top w:val="single" w:sz="12" w:space="0" w:color="161B21" w:themeColor="text1"/>
          <w:left w:val="nil"/>
          <w:bottom w:val="nil"/>
          <w:right w:val="nil"/>
          <w:insideH w:val="nil"/>
          <w:insideV w:val="nil"/>
        </w:tcBorders>
        <w:shd w:val="clear" w:color="auto" w:fill="FFFFFF" w:themeFill="background1"/>
      </w:tcPr>
    </w:tblStylePr>
    <w:tblStylePr w:type="firstCol">
      <w:rPr>
        <w:b/>
        <w:bCs/>
        <w:color w:val="161B21"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61B21" w:themeColor="text1"/>
      </w:rPr>
      <w:tblPr/>
      <w:tcPr>
        <w:tcBorders>
          <w:top w:val="nil"/>
          <w:left w:val="nil"/>
          <w:bottom w:val="nil"/>
          <w:right w:val="nil"/>
          <w:insideH w:val="nil"/>
          <w:insideV w:val="nil"/>
        </w:tcBorders>
        <w:shd w:val="clear" w:color="auto" w:fill="B4FFE7" w:themeFill="accent4" w:themeFillTint="33"/>
      </w:tcPr>
    </w:tblStylePr>
    <w:tblStylePr w:type="band1Vert">
      <w:tblPr/>
      <w:tcPr>
        <w:shd w:val="clear" w:color="auto" w:fill="45FFC3" w:themeFill="accent4" w:themeFillTint="7F"/>
      </w:tcPr>
    </w:tblStylePr>
    <w:tblStylePr w:type="band1Horz">
      <w:tblPr/>
      <w:tcPr>
        <w:tcBorders>
          <w:insideH w:val="single" w:sz="6" w:space="0" w:color="00895E" w:themeColor="accent4"/>
          <w:insideV w:val="single" w:sz="6" w:space="0" w:color="00895E" w:themeColor="accent4"/>
        </w:tcBorders>
        <w:shd w:val="clear" w:color="auto" w:fill="45FFC3"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0073E3" w:themeColor="accent5"/>
        <w:left w:val="single" w:sz="8" w:space="0" w:color="0073E3" w:themeColor="accent5"/>
        <w:bottom w:val="single" w:sz="8" w:space="0" w:color="0073E3" w:themeColor="accent5"/>
        <w:right w:val="single" w:sz="8" w:space="0" w:color="0073E3" w:themeColor="accent5"/>
        <w:insideH w:val="single" w:sz="8" w:space="0" w:color="0073E3" w:themeColor="accent5"/>
        <w:insideV w:val="single" w:sz="8" w:space="0" w:color="0073E3" w:themeColor="accent5"/>
      </w:tblBorders>
    </w:tblPr>
    <w:tcPr>
      <w:shd w:val="clear" w:color="auto" w:fill="B9DCFF" w:themeFill="accent5" w:themeFillTint="3F"/>
    </w:tcPr>
    <w:tblStylePr w:type="firstRow">
      <w:rPr>
        <w:b/>
        <w:bCs/>
        <w:color w:val="161B21" w:themeColor="text1"/>
      </w:rPr>
      <w:tblPr/>
      <w:tcPr>
        <w:shd w:val="clear" w:color="auto" w:fill="E3F1FF" w:themeFill="accent5" w:themeFillTint="19"/>
      </w:tcPr>
    </w:tblStylePr>
    <w:tblStylePr w:type="lastRow">
      <w:rPr>
        <w:b/>
        <w:bCs/>
        <w:color w:val="161B21" w:themeColor="text1"/>
      </w:rPr>
      <w:tblPr/>
      <w:tcPr>
        <w:tcBorders>
          <w:top w:val="single" w:sz="12" w:space="0" w:color="161B21" w:themeColor="text1"/>
          <w:left w:val="nil"/>
          <w:bottom w:val="nil"/>
          <w:right w:val="nil"/>
          <w:insideH w:val="nil"/>
          <w:insideV w:val="nil"/>
        </w:tcBorders>
        <w:shd w:val="clear" w:color="auto" w:fill="FFFFFF" w:themeFill="background1"/>
      </w:tcPr>
    </w:tblStylePr>
    <w:tblStylePr w:type="firstCol">
      <w:rPr>
        <w:b/>
        <w:bCs/>
        <w:color w:val="161B21"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61B21" w:themeColor="text1"/>
      </w:rPr>
      <w:tblPr/>
      <w:tcPr>
        <w:tcBorders>
          <w:top w:val="nil"/>
          <w:left w:val="nil"/>
          <w:bottom w:val="nil"/>
          <w:right w:val="nil"/>
          <w:insideH w:val="nil"/>
          <w:insideV w:val="nil"/>
        </w:tcBorders>
        <w:shd w:val="clear" w:color="auto" w:fill="C6E3FF" w:themeFill="accent5" w:themeFillTint="33"/>
      </w:tcPr>
    </w:tblStylePr>
    <w:tblStylePr w:type="band1Vert">
      <w:tblPr/>
      <w:tcPr>
        <w:shd w:val="clear" w:color="auto" w:fill="72B9FF" w:themeFill="accent5" w:themeFillTint="7F"/>
      </w:tcPr>
    </w:tblStylePr>
    <w:tblStylePr w:type="band1Horz">
      <w:tblPr/>
      <w:tcPr>
        <w:tcBorders>
          <w:insideH w:val="single" w:sz="6" w:space="0" w:color="0073E3" w:themeColor="accent5"/>
          <w:insideV w:val="single" w:sz="6" w:space="0" w:color="0073E3" w:themeColor="accent5"/>
        </w:tcBorders>
        <w:shd w:val="clear" w:color="auto" w:fill="72B9FF"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C03200" w:themeColor="accent6"/>
        <w:left w:val="single" w:sz="8" w:space="0" w:color="C03200" w:themeColor="accent6"/>
        <w:bottom w:val="single" w:sz="8" w:space="0" w:color="C03200" w:themeColor="accent6"/>
        <w:right w:val="single" w:sz="8" w:space="0" w:color="C03200" w:themeColor="accent6"/>
        <w:insideH w:val="single" w:sz="8" w:space="0" w:color="C03200" w:themeColor="accent6"/>
        <w:insideV w:val="single" w:sz="8" w:space="0" w:color="C03200" w:themeColor="accent6"/>
      </w:tblBorders>
    </w:tblPr>
    <w:tcPr>
      <w:shd w:val="clear" w:color="auto" w:fill="FFC4B0" w:themeFill="accent6" w:themeFillTint="3F"/>
    </w:tcPr>
    <w:tblStylePr w:type="firstRow">
      <w:rPr>
        <w:b/>
        <w:bCs/>
        <w:color w:val="161B21" w:themeColor="text1"/>
      </w:rPr>
      <w:tblPr/>
      <w:tcPr>
        <w:shd w:val="clear" w:color="auto" w:fill="FFE7DF" w:themeFill="accent6" w:themeFillTint="19"/>
      </w:tcPr>
    </w:tblStylePr>
    <w:tblStylePr w:type="lastRow">
      <w:rPr>
        <w:b/>
        <w:bCs/>
        <w:color w:val="161B21" w:themeColor="text1"/>
      </w:rPr>
      <w:tblPr/>
      <w:tcPr>
        <w:tcBorders>
          <w:top w:val="single" w:sz="12" w:space="0" w:color="161B21" w:themeColor="text1"/>
          <w:left w:val="nil"/>
          <w:bottom w:val="nil"/>
          <w:right w:val="nil"/>
          <w:insideH w:val="nil"/>
          <w:insideV w:val="nil"/>
        </w:tcBorders>
        <w:shd w:val="clear" w:color="auto" w:fill="FFFFFF" w:themeFill="background1"/>
      </w:tcPr>
    </w:tblStylePr>
    <w:tblStylePr w:type="firstCol">
      <w:rPr>
        <w:b/>
        <w:bCs/>
        <w:color w:val="161B21"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161B21" w:themeColor="text1"/>
      </w:rPr>
      <w:tblPr/>
      <w:tcPr>
        <w:tcBorders>
          <w:top w:val="nil"/>
          <w:left w:val="nil"/>
          <w:bottom w:val="nil"/>
          <w:right w:val="nil"/>
          <w:insideH w:val="nil"/>
          <w:insideV w:val="nil"/>
        </w:tcBorders>
        <w:shd w:val="clear" w:color="auto" w:fill="FFCFBF" w:themeFill="accent6" w:themeFillTint="33"/>
      </w:tcPr>
    </w:tblStylePr>
    <w:tblStylePr w:type="band1Vert">
      <w:tblPr/>
      <w:tcPr>
        <w:shd w:val="clear" w:color="auto" w:fill="FF8960" w:themeFill="accent6" w:themeFillTint="7F"/>
      </w:tcPr>
    </w:tblStylePr>
    <w:tblStylePr w:type="band1Horz">
      <w:tblPr/>
      <w:tcPr>
        <w:tcBorders>
          <w:insideH w:val="single" w:sz="6" w:space="0" w:color="C03200" w:themeColor="accent6"/>
          <w:insideV w:val="single" w:sz="6" w:space="0" w:color="C03200" w:themeColor="accent6"/>
        </w:tcBorders>
        <w:shd w:val="clear" w:color="auto" w:fill="FF8960"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rsid w:val="00B9181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C5D2"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61B21"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61B21"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61B21"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61B21"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8BA4"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8BA4" w:themeFill="text1" w:themeFillTint="7F"/>
      </w:tcPr>
    </w:tblStylePr>
  </w:style>
  <w:style w:type="table" w:styleId="MediumGrid3-Accent1">
    <w:name w:val="Medium Grid 3 Accent 1"/>
    <w:basedOn w:val="TableNormal"/>
    <w:uiPriority w:val="69"/>
    <w:semiHidden/>
    <w:rsid w:val="00B9181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8EFFF"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B0DF"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B0DF"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B0DF"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B0DF"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0E0FF"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0E0FF" w:themeFill="accent1" w:themeFillTint="7F"/>
      </w:tcPr>
    </w:tblStylePr>
  </w:style>
  <w:style w:type="table" w:styleId="MediumGrid3-Accent2">
    <w:name w:val="Medium Grid 3 Accent 2"/>
    <w:basedOn w:val="TableNormal"/>
    <w:uiPriority w:val="69"/>
    <w:semiHidden/>
    <w:rsid w:val="00B9181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BC5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61B21"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61B21"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61B21"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61B21"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78BA4"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78BA4" w:themeFill="accent2" w:themeFillTint="7F"/>
      </w:tcPr>
    </w:tblStylePr>
  </w:style>
  <w:style w:type="table" w:styleId="MediumGrid3-Accent3">
    <w:name w:val="Medium Grid 3 Accent 3"/>
    <w:basedOn w:val="TableNormal"/>
    <w:uiPriority w:val="69"/>
    <w:semiHidden/>
    <w:rsid w:val="00B9181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5CB"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8982D"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8982D"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8982D"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8982D"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B96"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B96" w:themeFill="accent3" w:themeFillTint="7F"/>
      </w:tcPr>
    </w:tblStylePr>
  </w:style>
  <w:style w:type="table" w:styleId="MediumGrid3-Accent4">
    <w:name w:val="Medium Grid 3 Accent 4"/>
    <w:basedOn w:val="TableNormal"/>
    <w:uiPriority w:val="69"/>
    <w:semiHidden/>
    <w:rsid w:val="00B9181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2FFE1"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895E"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895E"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895E"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895E"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5FFC3"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5FFC3" w:themeFill="accent4" w:themeFillTint="7F"/>
      </w:tcPr>
    </w:tblStylePr>
  </w:style>
  <w:style w:type="table" w:styleId="MediumGrid3-Accent5">
    <w:name w:val="Medium Grid 3 Accent 5"/>
    <w:basedOn w:val="TableNormal"/>
    <w:uiPriority w:val="69"/>
    <w:semiHidden/>
    <w:rsid w:val="00B9181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B9DCFF"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73E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73E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73E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73E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72B9FF"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72B9FF" w:themeFill="accent5" w:themeFillTint="7F"/>
      </w:tcPr>
    </w:tblStylePr>
  </w:style>
  <w:style w:type="table" w:styleId="MediumGrid3-Accent6">
    <w:name w:val="Medium Grid 3 Accent 6"/>
    <w:basedOn w:val="TableNormal"/>
    <w:uiPriority w:val="69"/>
    <w:semiHidden/>
    <w:rsid w:val="00B9181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C4B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3200"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3200"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3200"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3200"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8960"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8960" w:themeFill="accent6" w:themeFillTint="7F"/>
      </w:tcPr>
    </w:tblStylePr>
  </w:style>
  <w:style w:type="table" w:styleId="MediumList1">
    <w:name w:val="Medium List 1"/>
    <w:basedOn w:val="TableNormal"/>
    <w:uiPriority w:val="65"/>
    <w:semiHidden/>
    <w:rsid w:val="00B91810"/>
    <w:pPr>
      <w:spacing w:after="0" w:line="240" w:lineRule="auto"/>
    </w:pPr>
    <w:tblPr>
      <w:tblStyleRowBandSize w:val="1"/>
      <w:tblStyleColBandSize w:val="1"/>
      <w:tblBorders>
        <w:top w:val="single" w:sz="8" w:space="0" w:color="161B21" w:themeColor="text1"/>
        <w:bottom w:val="single" w:sz="8" w:space="0" w:color="161B21" w:themeColor="text1"/>
      </w:tblBorders>
    </w:tblPr>
    <w:tblStylePr w:type="firstRow">
      <w:rPr>
        <w:rFonts w:asciiTheme="majorHAnsi" w:eastAsiaTheme="majorEastAsia" w:hAnsiTheme="majorHAnsi" w:cstheme="majorBidi"/>
      </w:rPr>
      <w:tblPr/>
      <w:tcPr>
        <w:tcBorders>
          <w:top w:val="nil"/>
          <w:bottom w:val="single" w:sz="8" w:space="0" w:color="161B21" w:themeColor="text1"/>
        </w:tcBorders>
      </w:tcPr>
    </w:tblStylePr>
    <w:tblStylePr w:type="lastRow">
      <w:rPr>
        <w:b/>
        <w:bCs/>
        <w:color w:val="00B0DF" w:themeColor="text2"/>
      </w:rPr>
      <w:tblPr/>
      <w:tcPr>
        <w:tcBorders>
          <w:top w:val="single" w:sz="8" w:space="0" w:color="161B21" w:themeColor="text1"/>
          <w:bottom w:val="single" w:sz="8" w:space="0" w:color="161B21" w:themeColor="text1"/>
        </w:tcBorders>
      </w:tcPr>
    </w:tblStylePr>
    <w:tblStylePr w:type="firstCol">
      <w:rPr>
        <w:b/>
        <w:bCs/>
      </w:rPr>
    </w:tblStylePr>
    <w:tblStylePr w:type="lastCol">
      <w:rPr>
        <w:b/>
        <w:bCs/>
      </w:rPr>
      <w:tblPr/>
      <w:tcPr>
        <w:tcBorders>
          <w:top w:val="single" w:sz="8" w:space="0" w:color="161B21" w:themeColor="text1"/>
          <w:bottom w:val="single" w:sz="8" w:space="0" w:color="161B21" w:themeColor="text1"/>
        </w:tcBorders>
      </w:tcPr>
    </w:tblStylePr>
    <w:tblStylePr w:type="band1Vert">
      <w:tblPr/>
      <w:tcPr>
        <w:shd w:val="clear" w:color="auto" w:fill="BBC5D2" w:themeFill="text1" w:themeFillTint="3F"/>
      </w:tcPr>
    </w:tblStylePr>
    <w:tblStylePr w:type="band1Horz">
      <w:tblPr/>
      <w:tcPr>
        <w:shd w:val="clear" w:color="auto" w:fill="BBC5D2" w:themeFill="text1" w:themeFillTint="3F"/>
      </w:tcPr>
    </w:tblStylePr>
  </w:style>
  <w:style w:type="table" w:styleId="MediumList1-Accent1">
    <w:name w:val="Medium List 1 Accent 1"/>
    <w:basedOn w:val="TableNormal"/>
    <w:uiPriority w:val="65"/>
    <w:semiHidden/>
    <w:rsid w:val="00B91810"/>
    <w:pPr>
      <w:spacing w:after="0" w:line="240" w:lineRule="auto"/>
    </w:pPr>
    <w:tblPr>
      <w:tblStyleRowBandSize w:val="1"/>
      <w:tblStyleColBandSize w:val="1"/>
      <w:tblBorders>
        <w:top w:val="single" w:sz="8" w:space="0" w:color="00B0DF" w:themeColor="accent1"/>
        <w:bottom w:val="single" w:sz="8" w:space="0" w:color="00B0DF" w:themeColor="accent1"/>
      </w:tblBorders>
    </w:tblPr>
    <w:tblStylePr w:type="firstRow">
      <w:rPr>
        <w:rFonts w:asciiTheme="majorHAnsi" w:eastAsiaTheme="majorEastAsia" w:hAnsiTheme="majorHAnsi" w:cstheme="majorBidi"/>
      </w:rPr>
      <w:tblPr/>
      <w:tcPr>
        <w:tcBorders>
          <w:top w:val="nil"/>
          <w:bottom w:val="single" w:sz="8" w:space="0" w:color="00B0DF" w:themeColor="accent1"/>
        </w:tcBorders>
      </w:tcPr>
    </w:tblStylePr>
    <w:tblStylePr w:type="lastRow">
      <w:rPr>
        <w:b/>
        <w:bCs/>
        <w:color w:val="00B0DF" w:themeColor="text2"/>
      </w:rPr>
      <w:tblPr/>
      <w:tcPr>
        <w:tcBorders>
          <w:top w:val="single" w:sz="8" w:space="0" w:color="00B0DF" w:themeColor="accent1"/>
          <w:bottom w:val="single" w:sz="8" w:space="0" w:color="00B0DF" w:themeColor="accent1"/>
        </w:tcBorders>
      </w:tcPr>
    </w:tblStylePr>
    <w:tblStylePr w:type="firstCol">
      <w:rPr>
        <w:b/>
        <w:bCs/>
      </w:rPr>
    </w:tblStylePr>
    <w:tblStylePr w:type="lastCol">
      <w:rPr>
        <w:b/>
        <w:bCs/>
      </w:rPr>
      <w:tblPr/>
      <w:tcPr>
        <w:tcBorders>
          <w:top w:val="single" w:sz="8" w:space="0" w:color="00B0DF" w:themeColor="accent1"/>
          <w:bottom w:val="single" w:sz="8" w:space="0" w:color="00B0DF" w:themeColor="accent1"/>
        </w:tcBorders>
      </w:tcPr>
    </w:tblStylePr>
    <w:tblStylePr w:type="band1Vert">
      <w:tblPr/>
      <w:tcPr>
        <w:shd w:val="clear" w:color="auto" w:fill="B8EFFF" w:themeFill="accent1" w:themeFillTint="3F"/>
      </w:tcPr>
    </w:tblStylePr>
    <w:tblStylePr w:type="band1Horz">
      <w:tblPr/>
      <w:tcPr>
        <w:shd w:val="clear" w:color="auto" w:fill="B8EFFF" w:themeFill="accent1" w:themeFillTint="3F"/>
      </w:tcPr>
    </w:tblStylePr>
  </w:style>
  <w:style w:type="table" w:styleId="MediumList1-Accent2">
    <w:name w:val="Medium List 1 Accent 2"/>
    <w:basedOn w:val="TableNormal"/>
    <w:uiPriority w:val="65"/>
    <w:semiHidden/>
    <w:rsid w:val="00B91810"/>
    <w:pPr>
      <w:spacing w:after="0" w:line="240" w:lineRule="auto"/>
    </w:pPr>
    <w:tblPr>
      <w:tblStyleRowBandSize w:val="1"/>
      <w:tblStyleColBandSize w:val="1"/>
      <w:tblBorders>
        <w:top w:val="single" w:sz="8" w:space="0" w:color="161B21" w:themeColor="accent2"/>
        <w:bottom w:val="single" w:sz="8" w:space="0" w:color="161B21" w:themeColor="accent2"/>
      </w:tblBorders>
    </w:tblPr>
    <w:tblStylePr w:type="firstRow">
      <w:rPr>
        <w:rFonts w:asciiTheme="majorHAnsi" w:eastAsiaTheme="majorEastAsia" w:hAnsiTheme="majorHAnsi" w:cstheme="majorBidi"/>
      </w:rPr>
      <w:tblPr/>
      <w:tcPr>
        <w:tcBorders>
          <w:top w:val="nil"/>
          <w:bottom w:val="single" w:sz="8" w:space="0" w:color="161B21" w:themeColor="accent2"/>
        </w:tcBorders>
      </w:tcPr>
    </w:tblStylePr>
    <w:tblStylePr w:type="lastRow">
      <w:rPr>
        <w:b/>
        <w:bCs/>
        <w:color w:val="00B0DF" w:themeColor="text2"/>
      </w:rPr>
      <w:tblPr/>
      <w:tcPr>
        <w:tcBorders>
          <w:top w:val="single" w:sz="8" w:space="0" w:color="161B21" w:themeColor="accent2"/>
          <w:bottom w:val="single" w:sz="8" w:space="0" w:color="161B21" w:themeColor="accent2"/>
        </w:tcBorders>
      </w:tcPr>
    </w:tblStylePr>
    <w:tblStylePr w:type="firstCol">
      <w:rPr>
        <w:b/>
        <w:bCs/>
      </w:rPr>
    </w:tblStylePr>
    <w:tblStylePr w:type="lastCol">
      <w:rPr>
        <w:b/>
        <w:bCs/>
      </w:rPr>
      <w:tblPr/>
      <w:tcPr>
        <w:tcBorders>
          <w:top w:val="single" w:sz="8" w:space="0" w:color="161B21" w:themeColor="accent2"/>
          <w:bottom w:val="single" w:sz="8" w:space="0" w:color="161B21" w:themeColor="accent2"/>
        </w:tcBorders>
      </w:tcPr>
    </w:tblStylePr>
    <w:tblStylePr w:type="band1Vert">
      <w:tblPr/>
      <w:tcPr>
        <w:shd w:val="clear" w:color="auto" w:fill="BBC5D2" w:themeFill="accent2" w:themeFillTint="3F"/>
      </w:tcPr>
    </w:tblStylePr>
    <w:tblStylePr w:type="band1Horz">
      <w:tblPr/>
      <w:tcPr>
        <w:shd w:val="clear" w:color="auto" w:fill="BBC5D2" w:themeFill="accent2" w:themeFillTint="3F"/>
      </w:tcPr>
    </w:tblStylePr>
  </w:style>
  <w:style w:type="table" w:styleId="MediumList1-Accent3">
    <w:name w:val="Medium List 1 Accent 3"/>
    <w:basedOn w:val="TableNormal"/>
    <w:uiPriority w:val="65"/>
    <w:semiHidden/>
    <w:rsid w:val="00B91810"/>
    <w:pPr>
      <w:spacing w:after="0" w:line="240" w:lineRule="auto"/>
    </w:pPr>
    <w:tblPr>
      <w:tblStyleRowBandSize w:val="1"/>
      <w:tblStyleColBandSize w:val="1"/>
      <w:tblBorders>
        <w:top w:val="single" w:sz="8" w:space="0" w:color="F8982D" w:themeColor="accent3"/>
        <w:bottom w:val="single" w:sz="8" w:space="0" w:color="F8982D" w:themeColor="accent3"/>
      </w:tblBorders>
    </w:tblPr>
    <w:tblStylePr w:type="firstRow">
      <w:rPr>
        <w:rFonts w:asciiTheme="majorHAnsi" w:eastAsiaTheme="majorEastAsia" w:hAnsiTheme="majorHAnsi" w:cstheme="majorBidi"/>
      </w:rPr>
      <w:tblPr/>
      <w:tcPr>
        <w:tcBorders>
          <w:top w:val="nil"/>
          <w:bottom w:val="single" w:sz="8" w:space="0" w:color="F8982D" w:themeColor="accent3"/>
        </w:tcBorders>
      </w:tcPr>
    </w:tblStylePr>
    <w:tblStylePr w:type="lastRow">
      <w:rPr>
        <w:b/>
        <w:bCs/>
        <w:color w:val="00B0DF" w:themeColor="text2"/>
      </w:rPr>
      <w:tblPr/>
      <w:tcPr>
        <w:tcBorders>
          <w:top w:val="single" w:sz="8" w:space="0" w:color="F8982D" w:themeColor="accent3"/>
          <w:bottom w:val="single" w:sz="8" w:space="0" w:color="F8982D" w:themeColor="accent3"/>
        </w:tcBorders>
      </w:tcPr>
    </w:tblStylePr>
    <w:tblStylePr w:type="firstCol">
      <w:rPr>
        <w:b/>
        <w:bCs/>
      </w:rPr>
    </w:tblStylePr>
    <w:tblStylePr w:type="lastCol">
      <w:rPr>
        <w:b/>
        <w:bCs/>
      </w:rPr>
      <w:tblPr/>
      <w:tcPr>
        <w:tcBorders>
          <w:top w:val="single" w:sz="8" w:space="0" w:color="F8982D" w:themeColor="accent3"/>
          <w:bottom w:val="single" w:sz="8" w:space="0" w:color="F8982D" w:themeColor="accent3"/>
        </w:tcBorders>
      </w:tcPr>
    </w:tblStylePr>
    <w:tblStylePr w:type="band1Vert">
      <w:tblPr/>
      <w:tcPr>
        <w:shd w:val="clear" w:color="auto" w:fill="FDE5CB" w:themeFill="accent3" w:themeFillTint="3F"/>
      </w:tcPr>
    </w:tblStylePr>
    <w:tblStylePr w:type="band1Horz">
      <w:tblPr/>
      <w:tcPr>
        <w:shd w:val="clear" w:color="auto" w:fill="FDE5CB" w:themeFill="accent3" w:themeFillTint="3F"/>
      </w:tcPr>
    </w:tblStylePr>
  </w:style>
  <w:style w:type="table" w:styleId="MediumList1-Accent4">
    <w:name w:val="Medium List 1 Accent 4"/>
    <w:basedOn w:val="TableNormal"/>
    <w:uiPriority w:val="65"/>
    <w:semiHidden/>
    <w:rsid w:val="00B91810"/>
    <w:pPr>
      <w:spacing w:after="0" w:line="240" w:lineRule="auto"/>
    </w:pPr>
    <w:tblPr>
      <w:tblStyleRowBandSize w:val="1"/>
      <w:tblStyleColBandSize w:val="1"/>
      <w:tblBorders>
        <w:top w:val="single" w:sz="8" w:space="0" w:color="00895E" w:themeColor="accent4"/>
        <w:bottom w:val="single" w:sz="8" w:space="0" w:color="00895E" w:themeColor="accent4"/>
      </w:tblBorders>
    </w:tblPr>
    <w:tblStylePr w:type="firstRow">
      <w:rPr>
        <w:rFonts w:asciiTheme="majorHAnsi" w:eastAsiaTheme="majorEastAsia" w:hAnsiTheme="majorHAnsi" w:cstheme="majorBidi"/>
      </w:rPr>
      <w:tblPr/>
      <w:tcPr>
        <w:tcBorders>
          <w:top w:val="nil"/>
          <w:bottom w:val="single" w:sz="8" w:space="0" w:color="00895E" w:themeColor="accent4"/>
        </w:tcBorders>
      </w:tcPr>
    </w:tblStylePr>
    <w:tblStylePr w:type="lastRow">
      <w:rPr>
        <w:b/>
        <w:bCs/>
        <w:color w:val="00B0DF" w:themeColor="text2"/>
      </w:rPr>
      <w:tblPr/>
      <w:tcPr>
        <w:tcBorders>
          <w:top w:val="single" w:sz="8" w:space="0" w:color="00895E" w:themeColor="accent4"/>
          <w:bottom w:val="single" w:sz="8" w:space="0" w:color="00895E" w:themeColor="accent4"/>
        </w:tcBorders>
      </w:tcPr>
    </w:tblStylePr>
    <w:tblStylePr w:type="firstCol">
      <w:rPr>
        <w:b/>
        <w:bCs/>
      </w:rPr>
    </w:tblStylePr>
    <w:tblStylePr w:type="lastCol">
      <w:rPr>
        <w:b/>
        <w:bCs/>
      </w:rPr>
      <w:tblPr/>
      <w:tcPr>
        <w:tcBorders>
          <w:top w:val="single" w:sz="8" w:space="0" w:color="00895E" w:themeColor="accent4"/>
          <w:bottom w:val="single" w:sz="8" w:space="0" w:color="00895E" w:themeColor="accent4"/>
        </w:tcBorders>
      </w:tcPr>
    </w:tblStylePr>
    <w:tblStylePr w:type="band1Vert">
      <w:tblPr/>
      <w:tcPr>
        <w:shd w:val="clear" w:color="auto" w:fill="A2FFE1" w:themeFill="accent4" w:themeFillTint="3F"/>
      </w:tcPr>
    </w:tblStylePr>
    <w:tblStylePr w:type="band1Horz">
      <w:tblPr/>
      <w:tcPr>
        <w:shd w:val="clear" w:color="auto" w:fill="A2FFE1" w:themeFill="accent4" w:themeFillTint="3F"/>
      </w:tcPr>
    </w:tblStylePr>
  </w:style>
  <w:style w:type="table" w:styleId="MediumList1-Accent5">
    <w:name w:val="Medium List 1 Accent 5"/>
    <w:basedOn w:val="TableNormal"/>
    <w:uiPriority w:val="65"/>
    <w:semiHidden/>
    <w:rsid w:val="00B91810"/>
    <w:pPr>
      <w:spacing w:after="0" w:line="240" w:lineRule="auto"/>
    </w:pPr>
    <w:tblPr>
      <w:tblStyleRowBandSize w:val="1"/>
      <w:tblStyleColBandSize w:val="1"/>
      <w:tblBorders>
        <w:top w:val="single" w:sz="8" w:space="0" w:color="0073E3" w:themeColor="accent5"/>
        <w:bottom w:val="single" w:sz="8" w:space="0" w:color="0073E3" w:themeColor="accent5"/>
      </w:tblBorders>
    </w:tblPr>
    <w:tblStylePr w:type="firstRow">
      <w:rPr>
        <w:rFonts w:asciiTheme="majorHAnsi" w:eastAsiaTheme="majorEastAsia" w:hAnsiTheme="majorHAnsi" w:cstheme="majorBidi"/>
      </w:rPr>
      <w:tblPr/>
      <w:tcPr>
        <w:tcBorders>
          <w:top w:val="nil"/>
          <w:bottom w:val="single" w:sz="8" w:space="0" w:color="0073E3" w:themeColor="accent5"/>
        </w:tcBorders>
      </w:tcPr>
    </w:tblStylePr>
    <w:tblStylePr w:type="lastRow">
      <w:rPr>
        <w:b/>
        <w:bCs/>
        <w:color w:val="00B0DF" w:themeColor="text2"/>
      </w:rPr>
      <w:tblPr/>
      <w:tcPr>
        <w:tcBorders>
          <w:top w:val="single" w:sz="8" w:space="0" w:color="0073E3" w:themeColor="accent5"/>
          <w:bottom w:val="single" w:sz="8" w:space="0" w:color="0073E3" w:themeColor="accent5"/>
        </w:tcBorders>
      </w:tcPr>
    </w:tblStylePr>
    <w:tblStylePr w:type="firstCol">
      <w:rPr>
        <w:b/>
        <w:bCs/>
      </w:rPr>
    </w:tblStylePr>
    <w:tblStylePr w:type="lastCol">
      <w:rPr>
        <w:b/>
        <w:bCs/>
      </w:rPr>
      <w:tblPr/>
      <w:tcPr>
        <w:tcBorders>
          <w:top w:val="single" w:sz="8" w:space="0" w:color="0073E3" w:themeColor="accent5"/>
          <w:bottom w:val="single" w:sz="8" w:space="0" w:color="0073E3" w:themeColor="accent5"/>
        </w:tcBorders>
      </w:tcPr>
    </w:tblStylePr>
    <w:tblStylePr w:type="band1Vert">
      <w:tblPr/>
      <w:tcPr>
        <w:shd w:val="clear" w:color="auto" w:fill="B9DCFF" w:themeFill="accent5" w:themeFillTint="3F"/>
      </w:tcPr>
    </w:tblStylePr>
    <w:tblStylePr w:type="band1Horz">
      <w:tblPr/>
      <w:tcPr>
        <w:shd w:val="clear" w:color="auto" w:fill="B9DCFF" w:themeFill="accent5" w:themeFillTint="3F"/>
      </w:tcPr>
    </w:tblStylePr>
  </w:style>
  <w:style w:type="table" w:styleId="MediumList1-Accent6">
    <w:name w:val="Medium List 1 Accent 6"/>
    <w:basedOn w:val="TableNormal"/>
    <w:uiPriority w:val="65"/>
    <w:semiHidden/>
    <w:rsid w:val="00B91810"/>
    <w:pPr>
      <w:spacing w:after="0" w:line="240" w:lineRule="auto"/>
    </w:pPr>
    <w:tblPr>
      <w:tblStyleRowBandSize w:val="1"/>
      <w:tblStyleColBandSize w:val="1"/>
      <w:tblBorders>
        <w:top w:val="single" w:sz="8" w:space="0" w:color="C03200" w:themeColor="accent6"/>
        <w:bottom w:val="single" w:sz="8" w:space="0" w:color="C03200" w:themeColor="accent6"/>
      </w:tblBorders>
    </w:tblPr>
    <w:tblStylePr w:type="firstRow">
      <w:rPr>
        <w:rFonts w:asciiTheme="majorHAnsi" w:eastAsiaTheme="majorEastAsia" w:hAnsiTheme="majorHAnsi" w:cstheme="majorBidi"/>
      </w:rPr>
      <w:tblPr/>
      <w:tcPr>
        <w:tcBorders>
          <w:top w:val="nil"/>
          <w:bottom w:val="single" w:sz="8" w:space="0" w:color="C03200" w:themeColor="accent6"/>
        </w:tcBorders>
      </w:tcPr>
    </w:tblStylePr>
    <w:tblStylePr w:type="lastRow">
      <w:rPr>
        <w:b/>
        <w:bCs/>
        <w:color w:val="00B0DF" w:themeColor="text2"/>
      </w:rPr>
      <w:tblPr/>
      <w:tcPr>
        <w:tcBorders>
          <w:top w:val="single" w:sz="8" w:space="0" w:color="C03200" w:themeColor="accent6"/>
          <w:bottom w:val="single" w:sz="8" w:space="0" w:color="C03200" w:themeColor="accent6"/>
        </w:tcBorders>
      </w:tcPr>
    </w:tblStylePr>
    <w:tblStylePr w:type="firstCol">
      <w:rPr>
        <w:b/>
        <w:bCs/>
      </w:rPr>
    </w:tblStylePr>
    <w:tblStylePr w:type="lastCol">
      <w:rPr>
        <w:b/>
        <w:bCs/>
      </w:rPr>
      <w:tblPr/>
      <w:tcPr>
        <w:tcBorders>
          <w:top w:val="single" w:sz="8" w:space="0" w:color="C03200" w:themeColor="accent6"/>
          <w:bottom w:val="single" w:sz="8" w:space="0" w:color="C03200" w:themeColor="accent6"/>
        </w:tcBorders>
      </w:tcPr>
    </w:tblStylePr>
    <w:tblStylePr w:type="band1Vert">
      <w:tblPr/>
      <w:tcPr>
        <w:shd w:val="clear" w:color="auto" w:fill="FFC4B0" w:themeFill="accent6" w:themeFillTint="3F"/>
      </w:tcPr>
    </w:tblStylePr>
    <w:tblStylePr w:type="band1Horz">
      <w:tblPr/>
      <w:tcPr>
        <w:shd w:val="clear" w:color="auto" w:fill="FFC4B0" w:themeFill="accent6" w:themeFillTint="3F"/>
      </w:tcPr>
    </w:tblStylePr>
  </w:style>
  <w:style w:type="table" w:styleId="MediumList2">
    <w:name w:val="Medium List 2"/>
    <w:basedOn w:val="TableNormal"/>
    <w:uiPriority w:val="66"/>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161B21" w:themeColor="text1"/>
        <w:left w:val="single" w:sz="8" w:space="0" w:color="161B21" w:themeColor="text1"/>
        <w:bottom w:val="single" w:sz="8" w:space="0" w:color="161B21" w:themeColor="text1"/>
        <w:right w:val="single" w:sz="8" w:space="0" w:color="161B21" w:themeColor="text1"/>
      </w:tblBorders>
    </w:tblPr>
    <w:tblStylePr w:type="firstRow">
      <w:rPr>
        <w:sz w:val="24"/>
        <w:szCs w:val="24"/>
      </w:rPr>
      <w:tblPr/>
      <w:tcPr>
        <w:tcBorders>
          <w:top w:val="nil"/>
          <w:left w:val="nil"/>
          <w:bottom w:val="single" w:sz="24" w:space="0" w:color="161B21" w:themeColor="text1"/>
          <w:right w:val="nil"/>
          <w:insideH w:val="nil"/>
          <w:insideV w:val="nil"/>
        </w:tcBorders>
        <w:shd w:val="clear" w:color="auto" w:fill="FFFFFF" w:themeFill="background1"/>
      </w:tcPr>
    </w:tblStylePr>
    <w:tblStylePr w:type="lastRow">
      <w:tblPr/>
      <w:tcPr>
        <w:tcBorders>
          <w:top w:val="single" w:sz="8" w:space="0" w:color="161B21"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61B21" w:themeColor="text1"/>
          <w:insideH w:val="nil"/>
          <w:insideV w:val="nil"/>
        </w:tcBorders>
        <w:shd w:val="clear" w:color="auto" w:fill="FFFFFF" w:themeFill="background1"/>
      </w:tcPr>
    </w:tblStylePr>
    <w:tblStylePr w:type="lastCol">
      <w:tblPr/>
      <w:tcPr>
        <w:tcBorders>
          <w:top w:val="nil"/>
          <w:left w:val="single" w:sz="8" w:space="0" w:color="161B21"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C5D2" w:themeFill="text1" w:themeFillTint="3F"/>
      </w:tcPr>
    </w:tblStylePr>
    <w:tblStylePr w:type="band1Horz">
      <w:tblPr/>
      <w:tcPr>
        <w:tcBorders>
          <w:top w:val="nil"/>
          <w:bottom w:val="nil"/>
          <w:insideH w:val="nil"/>
          <w:insideV w:val="nil"/>
        </w:tcBorders>
        <w:shd w:val="clear" w:color="auto" w:fill="BBC5D2"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00B0DF" w:themeColor="accent1"/>
        <w:left w:val="single" w:sz="8" w:space="0" w:color="00B0DF" w:themeColor="accent1"/>
        <w:bottom w:val="single" w:sz="8" w:space="0" w:color="00B0DF" w:themeColor="accent1"/>
        <w:right w:val="single" w:sz="8" w:space="0" w:color="00B0DF" w:themeColor="accent1"/>
      </w:tblBorders>
    </w:tblPr>
    <w:tblStylePr w:type="firstRow">
      <w:rPr>
        <w:sz w:val="24"/>
        <w:szCs w:val="24"/>
      </w:rPr>
      <w:tblPr/>
      <w:tcPr>
        <w:tcBorders>
          <w:top w:val="nil"/>
          <w:left w:val="nil"/>
          <w:bottom w:val="single" w:sz="24" w:space="0" w:color="00B0DF" w:themeColor="accent1"/>
          <w:right w:val="nil"/>
          <w:insideH w:val="nil"/>
          <w:insideV w:val="nil"/>
        </w:tcBorders>
        <w:shd w:val="clear" w:color="auto" w:fill="FFFFFF" w:themeFill="background1"/>
      </w:tcPr>
    </w:tblStylePr>
    <w:tblStylePr w:type="lastRow">
      <w:tblPr/>
      <w:tcPr>
        <w:tcBorders>
          <w:top w:val="single" w:sz="8" w:space="0" w:color="00B0DF"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B0DF" w:themeColor="accent1"/>
          <w:insideH w:val="nil"/>
          <w:insideV w:val="nil"/>
        </w:tcBorders>
        <w:shd w:val="clear" w:color="auto" w:fill="FFFFFF" w:themeFill="background1"/>
      </w:tcPr>
    </w:tblStylePr>
    <w:tblStylePr w:type="lastCol">
      <w:tblPr/>
      <w:tcPr>
        <w:tcBorders>
          <w:top w:val="nil"/>
          <w:left w:val="single" w:sz="8" w:space="0" w:color="00B0DF"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8EFFF" w:themeFill="accent1" w:themeFillTint="3F"/>
      </w:tcPr>
    </w:tblStylePr>
    <w:tblStylePr w:type="band1Horz">
      <w:tblPr/>
      <w:tcPr>
        <w:tcBorders>
          <w:top w:val="nil"/>
          <w:bottom w:val="nil"/>
          <w:insideH w:val="nil"/>
          <w:insideV w:val="nil"/>
        </w:tcBorders>
        <w:shd w:val="clear" w:color="auto" w:fill="B8EFFF"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161B21" w:themeColor="accent2"/>
        <w:left w:val="single" w:sz="8" w:space="0" w:color="161B21" w:themeColor="accent2"/>
        <w:bottom w:val="single" w:sz="8" w:space="0" w:color="161B21" w:themeColor="accent2"/>
        <w:right w:val="single" w:sz="8" w:space="0" w:color="161B21" w:themeColor="accent2"/>
      </w:tblBorders>
    </w:tblPr>
    <w:tblStylePr w:type="firstRow">
      <w:rPr>
        <w:sz w:val="24"/>
        <w:szCs w:val="24"/>
      </w:rPr>
      <w:tblPr/>
      <w:tcPr>
        <w:tcBorders>
          <w:top w:val="nil"/>
          <w:left w:val="nil"/>
          <w:bottom w:val="single" w:sz="24" w:space="0" w:color="161B21" w:themeColor="accent2"/>
          <w:right w:val="nil"/>
          <w:insideH w:val="nil"/>
          <w:insideV w:val="nil"/>
        </w:tcBorders>
        <w:shd w:val="clear" w:color="auto" w:fill="FFFFFF" w:themeFill="background1"/>
      </w:tcPr>
    </w:tblStylePr>
    <w:tblStylePr w:type="lastRow">
      <w:tblPr/>
      <w:tcPr>
        <w:tcBorders>
          <w:top w:val="single" w:sz="8" w:space="0" w:color="161B21"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61B21" w:themeColor="accent2"/>
          <w:insideH w:val="nil"/>
          <w:insideV w:val="nil"/>
        </w:tcBorders>
        <w:shd w:val="clear" w:color="auto" w:fill="FFFFFF" w:themeFill="background1"/>
      </w:tcPr>
    </w:tblStylePr>
    <w:tblStylePr w:type="lastCol">
      <w:tblPr/>
      <w:tcPr>
        <w:tcBorders>
          <w:top w:val="nil"/>
          <w:left w:val="single" w:sz="8" w:space="0" w:color="161B21"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BC5D2" w:themeFill="accent2" w:themeFillTint="3F"/>
      </w:tcPr>
    </w:tblStylePr>
    <w:tblStylePr w:type="band1Horz">
      <w:tblPr/>
      <w:tcPr>
        <w:tcBorders>
          <w:top w:val="nil"/>
          <w:bottom w:val="nil"/>
          <w:insideH w:val="nil"/>
          <w:insideV w:val="nil"/>
        </w:tcBorders>
        <w:shd w:val="clear" w:color="auto" w:fill="BBC5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F8982D" w:themeColor="accent3"/>
        <w:left w:val="single" w:sz="8" w:space="0" w:color="F8982D" w:themeColor="accent3"/>
        <w:bottom w:val="single" w:sz="8" w:space="0" w:color="F8982D" w:themeColor="accent3"/>
        <w:right w:val="single" w:sz="8" w:space="0" w:color="F8982D" w:themeColor="accent3"/>
      </w:tblBorders>
    </w:tblPr>
    <w:tblStylePr w:type="firstRow">
      <w:rPr>
        <w:sz w:val="24"/>
        <w:szCs w:val="24"/>
      </w:rPr>
      <w:tblPr/>
      <w:tcPr>
        <w:tcBorders>
          <w:top w:val="nil"/>
          <w:left w:val="nil"/>
          <w:bottom w:val="single" w:sz="24" w:space="0" w:color="F8982D" w:themeColor="accent3"/>
          <w:right w:val="nil"/>
          <w:insideH w:val="nil"/>
          <w:insideV w:val="nil"/>
        </w:tcBorders>
        <w:shd w:val="clear" w:color="auto" w:fill="FFFFFF" w:themeFill="background1"/>
      </w:tcPr>
    </w:tblStylePr>
    <w:tblStylePr w:type="lastRow">
      <w:tblPr/>
      <w:tcPr>
        <w:tcBorders>
          <w:top w:val="single" w:sz="8" w:space="0" w:color="F8982D"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8982D" w:themeColor="accent3"/>
          <w:insideH w:val="nil"/>
          <w:insideV w:val="nil"/>
        </w:tcBorders>
        <w:shd w:val="clear" w:color="auto" w:fill="FFFFFF" w:themeFill="background1"/>
      </w:tcPr>
    </w:tblStylePr>
    <w:tblStylePr w:type="lastCol">
      <w:tblPr/>
      <w:tcPr>
        <w:tcBorders>
          <w:top w:val="nil"/>
          <w:left w:val="single" w:sz="8" w:space="0" w:color="F8982D"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5CB" w:themeFill="accent3" w:themeFillTint="3F"/>
      </w:tcPr>
    </w:tblStylePr>
    <w:tblStylePr w:type="band1Horz">
      <w:tblPr/>
      <w:tcPr>
        <w:tcBorders>
          <w:top w:val="nil"/>
          <w:bottom w:val="nil"/>
          <w:insideH w:val="nil"/>
          <w:insideV w:val="nil"/>
        </w:tcBorders>
        <w:shd w:val="clear" w:color="auto" w:fill="FDE5CB"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00895E" w:themeColor="accent4"/>
        <w:left w:val="single" w:sz="8" w:space="0" w:color="00895E" w:themeColor="accent4"/>
        <w:bottom w:val="single" w:sz="8" w:space="0" w:color="00895E" w:themeColor="accent4"/>
        <w:right w:val="single" w:sz="8" w:space="0" w:color="00895E" w:themeColor="accent4"/>
      </w:tblBorders>
    </w:tblPr>
    <w:tblStylePr w:type="firstRow">
      <w:rPr>
        <w:sz w:val="24"/>
        <w:szCs w:val="24"/>
      </w:rPr>
      <w:tblPr/>
      <w:tcPr>
        <w:tcBorders>
          <w:top w:val="nil"/>
          <w:left w:val="nil"/>
          <w:bottom w:val="single" w:sz="24" w:space="0" w:color="00895E" w:themeColor="accent4"/>
          <w:right w:val="nil"/>
          <w:insideH w:val="nil"/>
          <w:insideV w:val="nil"/>
        </w:tcBorders>
        <w:shd w:val="clear" w:color="auto" w:fill="FFFFFF" w:themeFill="background1"/>
      </w:tcPr>
    </w:tblStylePr>
    <w:tblStylePr w:type="lastRow">
      <w:tblPr/>
      <w:tcPr>
        <w:tcBorders>
          <w:top w:val="single" w:sz="8" w:space="0" w:color="00895E"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895E" w:themeColor="accent4"/>
          <w:insideH w:val="nil"/>
          <w:insideV w:val="nil"/>
        </w:tcBorders>
        <w:shd w:val="clear" w:color="auto" w:fill="FFFFFF" w:themeFill="background1"/>
      </w:tcPr>
    </w:tblStylePr>
    <w:tblStylePr w:type="lastCol">
      <w:tblPr/>
      <w:tcPr>
        <w:tcBorders>
          <w:top w:val="nil"/>
          <w:left w:val="single" w:sz="8" w:space="0" w:color="00895E"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2FFE1" w:themeFill="accent4" w:themeFillTint="3F"/>
      </w:tcPr>
    </w:tblStylePr>
    <w:tblStylePr w:type="band1Horz">
      <w:tblPr/>
      <w:tcPr>
        <w:tcBorders>
          <w:top w:val="nil"/>
          <w:bottom w:val="nil"/>
          <w:insideH w:val="nil"/>
          <w:insideV w:val="nil"/>
        </w:tcBorders>
        <w:shd w:val="clear" w:color="auto" w:fill="A2FFE1"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0073E3" w:themeColor="accent5"/>
        <w:left w:val="single" w:sz="8" w:space="0" w:color="0073E3" w:themeColor="accent5"/>
        <w:bottom w:val="single" w:sz="8" w:space="0" w:color="0073E3" w:themeColor="accent5"/>
        <w:right w:val="single" w:sz="8" w:space="0" w:color="0073E3" w:themeColor="accent5"/>
      </w:tblBorders>
    </w:tblPr>
    <w:tblStylePr w:type="firstRow">
      <w:rPr>
        <w:sz w:val="24"/>
        <w:szCs w:val="24"/>
      </w:rPr>
      <w:tblPr/>
      <w:tcPr>
        <w:tcBorders>
          <w:top w:val="nil"/>
          <w:left w:val="nil"/>
          <w:bottom w:val="single" w:sz="24" w:space="0" w:color="0073E3" w:themeColor="accent5"/>
          <w:right w:val="nil"/>
          <w:insideH w:val="nil"/>
          <w:insideV w:val="nil"/>
        </w:tcBorders>
        <w:shd w:val="clear" w:color="auto" w:fill="FFFFFF" w:themeFill="background1"/>
      </w:tcPr>
    </w:tblStylePr>
    <w:tblStylePr w:type="lastRow">
      <w:tblPr/>
      <w:tcPr>
        <w:tcBorders>
          <w:top w:val="single" w:sz="8" w:space="0" w:color="0073E3"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73E3" w:themeColor="accent5"/>
          <w:insideH w:val="nil"/>
          <w:insideV w:val="nil"/>
        </w:tcBorders>
        <w:shd w:val="clear" w:color="auto" w:fill="FFFFFF" w:themeFill="background1"/>
      </w:tcPr>
    </w:tblStylePr>
    <w:tblStylePr w:type="lastCol">
      <w:tblPr/>
      <w:tcPr>
        <w:tcBorders>
          <w:top w:val="nil"/>
          <w:left w:val="single" w:sz="8" w:space="0" w:color="0073E3"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9DCFF" w:themeFill="accent5" w:themeFillTint="3F"/>
      </w:tcPr>
    </w:tblStylePr>
    <w:tblStylePr w:type="band1Horz">
      <w:tblPr/>
      <w:tcPr>
        <w:tcBorders>
          <w:top w:val="nil"/>
          <w:bottom w:val="nil"/>
          <w:insideH w:val="nil"/>
          <w:insideV w:val="nil"/>
        </w:tcBorders>
        <w:shd w:val="clear" w:color="auto" w:fill="B9DCFF"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rsid w:val="00B91810"/>
    <w:pPr>
      <w:spacing w:after="0" w:line="240" w:lineRule="auto"/>
    </w:pPr>
    <w:rPr>
      <w:rFonts w:asciiTheme="majorHAnsi" w:eastAsiaTheme="majorEastAsia" w:hAnsiTheme="majorHAnsi" w:cstheme="majorBidi"/>
    </w:rPr>
    <w:tblPr>
      <w:tblStyleRowBandSize w:val="1"/>
      <w:tblStyleColBandSize w:val="1"/>
      <w:tblBorders>
        <w:top w:val="single" w:sz="8" w:space="0" w:color="C03200" w:themeColor="accent6"/>
        <w:left w:val="single" w:sz="8" w:space="0" w:color="C03200" w:themeColor="accent6"/>
        <w:bottom w:val="single" w:sz="8" w:space="0" w:color="C03200" w:themeColor="accent6"/>
        <w:right w:val="single" w:sz="8" w:space="0" w:color="C03200" w:themeColor="accent6"/>
      </w:tblBorders>
    </w:tblPr>
    <w:tblStylePr w:type="firstRow">
      <w:rPr>
        <w:sz w:val="24"/>
        <w:szCs w:val="24"/>
      </w:rPr>
      <w:tblPr/>
      <w:tcPr>
        <w:tcBorders>
          <w:top w:val="nil"/>
          <w:left w:val="nil"/>
          <w:bottom w:val="single" w:sz="24" w:space="0" w:color="C03200" w:themeColor="accent6"/>
          <w:right w:val="nil"/>
          <w:insideH w:val="nil"/>
          <w:insideV w:val="nil"/>
        </w:tcBorders>
        <w:shd w:val="clear" w:color="auto" w:fill="FFFFFF" w:themeFill="background1"/>
      </w:tcPr>
    </w:tblStylePr>
    <w:tblStylePr w:type="lastRow">
      <w:tblPr/>
      <w:tcPr>
        <w:tcBorders>
          <w:top w:val="single" w:sz="8" w:space="0" w:color="C03200"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3200" w:themeColor="accent6"/>
          <w:insideH w:val="nil"/>
          <w:insideV w:val="nil"/>
        </w:tcBorders>
        <w:shd w:val="clear" w:color="auto" w:fill="FFFFFF" w:themeFill="background1"/>
      </w:tcPr>
    </w:tblStylePr>
    <w:tblStylePr w:type="lastCol">
      <w:tblPr/>
      <w:tcPr>
        <w:tcBorders>
          <w:top w:val="nil"/>
          <w:left w:val="single" w:sz="8" w:space="0" w:color="C03200"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C4B0" w:themeFill="accent6" w:themeFillTint="3F"/>
      </w:tcPr>
    </w:tblStylePr>
    <w:tblStylePr w:type="band1Horz">
      <w:tblPr/>
      <w:tcPr>
        <w:tcBorders>
          <w:top w:val="nil"/>
          <w:bottom w:val="nil"/>
          <w:insideH w:val="nil"/>
          <w:insideV w:val="nil"/>
        </w:tcBorders>
        <w:shd w:val="clear" w:color="auto" w:fill="FFC4B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rsid w:val="00B91810"/>
    <w:pPr>
      <w:spacing w:after="0" w:line="240" w:lineRule="auto"/>
    </w:pPr>
    <w:tblPr>
      <w:tblStyleRowBandSize w:val="1"/>
      <w:tblStyleColBandSize w:val="1"/>
      <w:tblBorders>
        <w:top w:val="single" w:sz="8" w:space="0" w:color="435265" w:themeColor="text1" w:themeTint="BF"/>
        <w:left w:val="single" w:sz="8" w:space="0" w:color="435265" w:themeColor="text1" w:themeTint="BF"/>
        <w:bottom w:val="single" w:sz="8" w:space="0" w:color="435265" w:themeColor="text1" w:themeTint="BF"/>
        <w:right w:val="single" w:sz="8" w:space="0" w:color="435265" w:themeColor="text1" w:themeTint="BF"/>
        <w:insideH w:val="single" w:sz="8" w:space="0" w:color="435265" w:themeColor="text1" w:themeTint="BF"/>
      </w:tblBorders>
    </w:tblPr>
    <w:tblStylePr w:type="firstRow">
      <w:pPr>
        <w:spacing w:before="0" w:after="0" w:line="240" w:lineRule="auto"/>
      </w:pPr>
      <w:rPr>
        <w:b/>
        <w:bCs/>
        <w:color w:val="FFFFFF" w:themeColor="background1"/>
      </w:rPr>
      <w:tblPr/>
      <w:tcPr>
        <w:tcBorders>
          <w:top w:val="single" w:sz="8" w:space="0" w:color="435265" w:themeColor="text1" w:themeTint="BF"/>
          <w:left w:val="single" w:sz="8" w:space="0" w:color="435265" w:themeColor="text1" w:themeTint="BF"/>
          <w:bottom w:val="single" w:sz="8" w:space="0" w:color="435265" w:themeColor="text1" w:themeTint="BF"/>
          <w:right w:val="single" w:sz="8" w:space="0" w:color="435265" w:themeColor="text1" w:themeTint="BF"/>
          <w:insideH w:val="nil"/>
          <w:insideV w:val="nil"/>
        </w:tcBorders>
        <w:shd w:val="clear" w:color="auto" w:fill="161B21" w:themeFill="text1"/>
      </w:tcPr>
    </w:tblStylePr>
    <w:tblStylePr w:type="lastRow">
      <w:pPr>
        <w:spacing w:before="0" w:after="0" w:line="240" w:lineRule="auto"/>
      </w:pPr>
      <w:rPr>
        <w:b/>
        <w:bCs/>
      </w:rPr>
      <w:tblPr/>
      <w:tcPr>
        <w:tcBorders>
          <w:top w:val="double" w:sz="6" w:space="0" w:color="435265" w:themeColor="text1" w:themeTint="BF"/>
          <w:left w:val="single" w:sz="8" w:space="0" w:color="435265" w:themeColor="text1" w:themeTint="BF"/>
          <w:bottom w:val="single" w:sz="8" w:space="0" w:color="435265" w:themeColor="text1" w:themeTint="BF"/>
          <w:right w:val="single" w:sz="8" w:space="0" w:color="435265" w:themeColor="text1" w:themeTint="BF"/>
          <w:insideH w:val="nil"/>
          <w:insideV w:val="nil"/>
        </w:tcBorders>
      </w:tcPr>
    </w:tblStylePr>
    <w:tblStylePr w:type="firstCol">
      <w:rPr>
        <w:b/>
        <w:bCs/>
      </w:rPr>
    </w:tblStylePr>
    <w:tblStylePr w:type="lastCol">
      <w:rPr>
        <w:b/>
        <w:bCs/>
      </w:rPr>
    </w:tblStylePr>
    <w:tblStylePr w:type="band1Vert">
      <w:tblPr/>
      <w:tcPr>
        <w:shd w:val="clear" w:color="auto" w:fill="BBC5D2" w:themeFill="text1" w:themeFillTint="3F"/>
      </w:tcPr>
    </w:tblStylePr>
    <w:tblStylePr w:type="band1Horz">
      <w:tblPr/>
      <w:tcPr>
        <w:tcBorders>
          <w:insideH w:val="nil"/>
          <w:insideV w:val="nil"/>
        </w:tcBorders>
        <w:shd w:val="clear" w:color="auto" w:fill="BBC5D2"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rsid w:val="00B91810"/>
    <w:pPr>
      <w:spacing w:after="0" w:line="240" w:lineRule="auto"/>
    </w:pPr>
    <w:tblPr>
      <w:tblStyleRowBandSize w:val="1"/>
      <w:tblStyleColBandSize w:val="1"/>
      <w:tblBorders>
        <w:top w:val="single" w:sz="8" w:space="0" w:color="28D1FF" w:themeColor="accent1" w:themeTint="BF"/>
        <w:left w:val="single" w:sz="8" w:space="0" w:color="28D1FF" w:themeColor="accent1" w:themeTint="BF"/>
        <w:bottom w:val="single" w:sz="8" w:space="0" w:color="28D1FF" w:themeColor="accent1" w:themeTint="BF"/>
        <w:right w:val="single" w:sz="8" w:space="0" w:color="28D1FF" w:themeColor="accent1" w:themeTint="BF"/>
        <w:insideH w:val="single" w:sz="8" w:space="0" w:color="28D1FF" w:themeColor="accent1" w:themeTint="BF"/>
      </w:tblBorders>
    </w:tblPr>
    <w:tblStylePr w:type="firstRow">
      <w:pPr>
        <w:spacing w:before="0" w:after="0" w:line="240" w:lineRule="auto"/>
      </w:pPr>
      <w:rPr>
        <w:b/>
        <w:bCs/>
        <w:color w:val="FFFFFF" w:themeColor="background1"/>
      </w:rPr>
      <w:tblPr/>
      <w:tcPr>
        <w:tcBorders>
          <w:top w:val="single" w:sz="8" w:space="0" w:color="28D1FF" w:themeColor="accent1" w:themeTint="BF"/>
          <w:left w:val="single" w:sz="8" w:space="0" w:color="28D1FF" w:themeColor="accent1" w:themeTint="BF"/>
          <w:bottom w:val="single" w:sz="8" w:space="0" w:color="28D1FF" w:themeColor="accent1" w:themeTint="BF"/>
          <w:right w:val="single" w:sz="8" w:space="0" w:color="28D1FF" w:themeColor="accent1" w:themeTint="BF"/>
          <w:insideH w:val="nil"/>
          <w:insideV w:val="nil"/>
        </w:tcBorders>
        <w:shd w:val="clear" w:color="auto" w:fill="00B0DF" w:themeFill="accent1"/>
      </w:tcPr>
    </w:tblStylePr>
    <w:tblStylePr w:type="lastRow">
      <w:pPr>
        <w:spacing w:before="0" w:after="0" w:line="240" w:lineRule="auto"/>
      </w:pPr>
      <w:rPr>
        <w:b/>
        <w:bCs/>
      </w:rPr>
      <w:tblPr/>
      <w:tcPr>
        <w:tcBorders>
          <w:top w:val="double" w:sz="6" w:space="0" w:color="28D1FF" w:themeColor="accent1" w:themeTint="BF"/>
          <w:left w:val="single" w:sz="8" w:space="0" w:color="28D1FF" w:themeColor="accent1" w:themeTint="BF"/>
          <w:bottom w:val="single" w:sz="8" w:space="0" w:color="28D1FF" w:themeColor="accent1" w:themeTint="BF"/>
          <w:right w:val="single" w:sz="8" w:space="0" w:color="28D1FF" w:themeColor="accent1" w:themeTint="BF"/>
          <w:insideH w:val="nil"/>
          <w:insideV w:val="nil"/>
        </w:tcBorders>
      </w:tcPr>
    </w:tblStylePr>
    <w:tblStylePr w:type="firstCol">
      <w:rPr>
        <w:b/>
        <w:bCs/>
      </w:rPr>
    </w:tblStylePr>
    <w:tblStylePr w:type="lastCol">
      <w:rPr>
        <w:b/>
        <w:bCs/>
      </w:rPr>
    </w:tblStylePr>
    <w:tblStylePr w:type="band1Vert">
      <w:tblPr/>
      <w:tcPr>
        <w:shd w:val="clear" w:color="auto" w:fill="B8EFFF" w:themeFill="accent1" w:themeFillTint="3F"/>
      </w:tcPr>
    </w:tblStylePr>
    <w:tblStylePr w:type="band1Horz">
      <w:tblPr/>
      <w:tcPr>
        <w:tcBorders>
          <w:insideH w:val="nil"/>
          <w:insideV w:val="nil"/>
        </w:tcBorders>
        <w:shd w:val="clear" w:color="auto" w:fill="B8EFFF"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rsid w:val="00B91810"/>
    <w:pPr>
      <w:spacing w:after="0" w:line="240" w:lineRule="auto"/>
    </w:pPr>
    <w:tblPr>
      <w:tblStyleRowBandSize w:val="1"/>
      <w:tblStyleColBandSize w:val="1"/>
      <w:tblBorders>
        <w:top w:val="single" w:sz="8" w:space="0" w:color="435265" w:themeColor="accent2" w:themeTint="BF"/>
        <w:left w:val="single" w:sz="8" w:space="0" w:color="435265" w:themeColor="accent2" w:themeTint="BF"/>
        <w:bottom w:val="single" w:sz="8" w:space="0" w:color="435265" w:themeColor="accent2" w:themeTint="BF"/>
        <w:right w:val="single" w:sz="8" w:space="0" w:color="435265" w:themeColor="accent2" w:themeTint="BF"/>
        <w:insideH w:val="single" w:sz="8" w:space="0" w:color="435265" w:themeColor="accent2" w:themeTint="BF"/>
      </w:tblBorders>
    </w:tblPr>
    <w:tblStylePr w:type="firstRow">
      <w:pPr>
        <w:spacing w:before="0" w:after="0" w:line="240" w:lineRule="auto"/>
      </w:pPr>
      <w:rPr>
        <w:b/>
        <w:bCs/>
        <w:color w:val="FFFFFF" w:themeColor="background1"/>
      </w:rPr>
      <w:tblPr/>
      <w:tcPr>
        <w:tcBorders>
          <w:top w:val="single" w:sz="8" w:space="0" w:color="435265" w:themeColor="accent2" w:themeTint="BF"/>
          <w:left w:val="single" w:sz="8" w:space="0" w:color="435265" w:themeColor="accent2" w:themeTint="BF"/>
          <w:bottom w:val="single" w:sz="8" w:space="0" w:color="435265" w:themeColor="accent2" w:themeTint="BF"/>
          <w:right w:val="single" w:sz="8" w:space="0" w:color="435265" w:themeColor="accent2" w:themeTint="BF"/>
          <w:insideH w:val="nil"/>
          <w:insideV w:val="nil"/>
        </w:tcBorders>
        <w:shd w:val="clear" w:color="auto" w:fill="161B21" w:themeFill="accent2"/>
      </w:tcPr>
    </w:tblStylePr>
    <w:tblStylePr w:type="lastRow">
      <w:pPr>
        <w:spacing w:before="0" w:after="0" w:line="240" w:lineRule="auto"/>
      </w:pPr>
      <w:rPr>
        <w:b/>
        <w:bCs/>
      </w:rPr>
      <w:tblPr/>
      <w:tcPr>
        <w:tcBorders>
          <w:top w:val="double" w:sz="6" w:space="0" w:color="435265" w:themeColor="accent2" w:themeTint="BF"/>
          <w:left w:val="single" w:sz="8" w:space="0" w:color="435265" w:themeColor="accent2" w:themeTint="BF"/>
          <w:bottom w:val="single" w:sz="8" w:space="0" w:color="435265" w:themeColor="accent2" w:themeTint="BF"/>
          <w:right w:val="single" w:sz="8" w:space="0" w:color="435265" w:themeColor="accent2" w:themeTint="BF"/>
          <w:insideH w:val="nil"/>
          <w:insideV w:val="nil"/>
        </w:tcBorders>
      </w:tcPr>
    </w:tblStylePr>
    <w:tblStylePr w:type="firstCol">
      <w:rPr>
        <w:b/>
        <w:bCs/>
      </w:rPr>
    </w:tblStylePr>
    <w:tblStylePr w:type="lastCol">
      <w:rPr>
        <w:b/>
        <w:bCs/>
      </w:rPr>
    </w:tblStylePr>
    <w:tblStylePr w:type="band1Vert">
      <w:tblPr/>
      <w:tcPr>
        <w:shd w:val="clear" w:color="auto" w:fill="BBC5D2" w:themeFill="accent2" w:themeFillTint="3F"/>
      </w:tcPr>
    </w:tblStylePr>
    <w:tblStylePr w:type="band1Horz">
      <w:tblPr/>
      <w:tcPr>
        <w:tcBorders>
          <w:insideH w:val="nil"/>
          <w:insideV w:val="nil"/>
        </w:tcBorders>
        <w:shd w:val="clear" w:color="auto" w:fill="BBC5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rsid w:val="00B91810"/>
    <w:pPr>
      <w:spacing w:after="0" w:line="240" w:lineRule="auto"/>
    </w:pPr>
    <w:tblPr>
      <w:tblStyleRowBandSize w:val="1"/>
      <w:tblStyleColBandSize w:val="1"/>
      <w:tblBorders>
        <w:top w:val="single" w:sz="8" w:space="0" w:color="F9B161" w:themeColor="accent3" w:themeTint="BF"/>
        <w:left w:val="single" w:sz="8" w:space="0" w:color="F9B161" w:themeColor="accent3" w:themeTint="BF"/>
        <w:bottom w:val="single" w:sz="8" w:space="0" w:color="F9B161" w:themeColor="accent3" w:themeTint="BF"/>
        <w:right w:val="single" w:sz="8" w:space="0" w:color="F9B161" w:themeColor="accent3" w:themeTint="BF"/>
        <w:insideH w:val="single" w:sz="8" w:space="0" w:color="F9B161" w:themeColor="accent3" w:themeTint="BF"/>
      </w:tblBorders>
    </w:tblPr>
    <w:tblStylePr w:type="firstRow">
      <w:pPr>
        <w:spacing w:before="0" w:after="0" w:line="240" w:lineRule="auto"/>
      </w:pPr>
      <w:rPr>
        <w:b/>
        <w:bCs/>
        <w:color w:val="FFFFFF" w:themeColor="background1"/>
      </w:rPr>
      <w:tblPr/>
      <w:tcPr>
        <w:tcBorders>
          <w:top w:val="single" w:sz="8" w:space="0" w:color="F9B161" w:themeColor="accent3" w:themeTint="BF"/>
          <w:left w:val="single" w:sz="8" w:space="0" w:color="F9B161" w:themeColor="accent3" w:themeTint="BF"/>
          <w:bottom w:val="single" w:sz="8" w:space="0" w:color="F9B161" w:themeColor="accent3" w:themeTint="BF"/>
          <w:right w:val="single" w:sz="8" w:space="0" w:color="F9B161" w:themeColor="accent3" w:themeTint="BF"/>
          <w:insideH w:val="nil"/>
          <w:insideV w:val="nil"/>
        </w:tcBorders>
        <w:shd w:val="clear" w:color="auto" w:fill="F8982D" w:themeFill="accent3"/>
      </w:tcPr>
    </w:tblStylePr>
    <w:tblStylePr w:type="lastRow">
      <w:pPr>
        <w:spacing w:before="0" w:after="0" w:line="240" w:lineRule="auto"/>
      </w:pPr>
      <w:rPr>
        <w:b/>
        <w:bCs/>
      </w:rPr>
      <w:tblPr/>
      <w:tcPr>
        <w:tcBorders>
          <w:top w:val="double" w:sz="6" w:space="0" w:color="F9B161" w:themeColor="accent3" w:themeTint="BF"/>
          <w:left w:val="single" w:sz="8" w:space="0" w:color="F9B161" w:themeColor="accent3" w:themeTint="BF"/>
          <w:bottom w:val="single" w:sz="8" w:space="0" w:color="F9B161" w:themeColor="accent3" w:themeTint="BF"/>
          <w:right w:val="single" w:sz="8" w:space="0" w:color="F9B161" w:themeColor="accent3" w:themeTint="BF"/>
          <w:insideH w:val="nil"/>
          <w:insideV w:val="nil"/>
        </w:tcBorders>
      </w:tcPr>
    </w:tblStylePr>
    <w:tblStylePr w:type="firstCol">
      <w:rPr>
        <w:b/>
        <w:bCs/>
      </w:rPr>
    </w:tblStylePr>
    <w:tblStylePr w:type="lastCol">
      <w:rPr>
        <w:b/>
        <w:bCs/>
      </w:rPr>
    </w:tblStylePr>
    <w:tblStylePr w:type="band1Vert">
      <w:tblPr/>
      <w:tcPr>
        <w:shd w:val="clear" w:color="auto" w:fill="FDE5CB" w:themeFill="accent3" w:themeFillTint="3F"/>
      </w:tcPr>
    </w:tblStylePr>
    <w:tblStylePr w:type="band1Horz">
      <w:tblPr/>
      <w:tcPr>
        <w:tcBorders>
          <w:insideH w:val="nil"/>
          <w:insideV w:val="nil"/>
        </w:tcBorders>
        <w:shd w:val="clear" w:color="auto" w:fill="FDE5CB"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rsid w:val="00B91810"/>
    <w:pPr>
      <w:spacing w:after="0" w:line="240" w:lineRule="auto"/>
    </w:pPr>
    <w:tblPr>
      <w:tblStyleRowBandSize w:val="1"/>
      <w:tblStyleColBandSize w:val="1"/>
      <w:tblBorders>
        <w:top w:val="single" w:sz="8" w:space="0" w:color="00E69D" w:themeColor="accent4" w:themeTint="BF"/>
        <w:left w:val="single" w:sz="8" w:space="0" w:color="00E69D" w:themeColor="accent4" w:themeTint="BF"/>
        <w:bottom w:val="single" w:sz="8" w:space="0" w:color="00E69D" w:themeColor="accent4" w:themeTint="BF"/>
        <w:right w:val="single" w:sz="8" w:space="0" w:color="00E69D" w:themeColor="accent4" w:themeTint="BF"/>
        <w:insideH w:val="single" w:sz="8" w:space="0" w:color="00E69D" w:themeColor="accent4" w:themeTint="BF"/>
      </w:tblBorders>
    </w:tblPr>
    <w:tblStylePr w:type="firstRow">
      <w:pPr>
        <w:spacing w:before="0" w:after="0" w:line="240" w:lineRule="auto"/>
      </w:pPr>
      <w:rPr>
        <w:b/>
        <w:bCs/>
        <w:color w:val="FFFFFF" w:themeColor="background1"/>
      </w:rPr>
      <w:tblPr/>
      <w:tcPr>
        <w:tcBorders>
          <w:top w:val="single" w:sz="8" w:space="0" w:color="00E69D" w:themeColor="accent4" w:themeTint="BF"/>
          <w:left w:val="single" w:sz="8" w:space="0" w:color="00E69D" w:themeColor="accent4" w:themeTint="BF"/>
          <w:bottom w:val="single" w:sz="8" w:space="0" w:color="00E69D" w:themeColor="accent4" w:themeTint="BF"/>
          <w:right w:val="single" w:sz="8" w:space="0" w:color="00E69D" w:themeColor="accent4" w:themeTint="BF"/>
          <w:insideH w:val="nil"/>
          <w:insideV w:val="nil"/>
        </w:tcBorders>
        <w:shd w:val="clear" w:color="auto" w:fill="00895E" w:themeFill="accent4"/>
      </w:tcPr>
    </w:tblStylePr>
    <w:tblStylePr w:type="lastRow">
      <w:pPr>
        <w:spacing w:before="0" w:after="0" w:line="240" w:lineRule="auto"/>
      </w:pPr>
      <w:rPr>
        <w:b/>
        <w:bCs/>
      </w:rPr>
      <w:tblPr/>
      <w:tcPr>
        <w:tcBorders>
          <w:top w:val="double" w:sz="6" w:space="0" w:color="00E69D" w:themeColor="accent4" w:themeTint="BF"/>
          <w:left w:val="single" w:sz="8" w:space="0" w:color="00E69D" w:themeColor="accent4" w:themeTint="BF"/>
          <w:bottom w:val="single" w:sz="8" w:space="0" w:color="00E69D" w:themeColor="accent4" w:themeTint="BF"/>
          <w:right w:val="single" w:sz="8" w:space="0" w:color="00E69D" w:themeColor="accent4" w:themeTint="BF"/>
          <w:insideH w:val="nil"/>
          <w:insideV w:val="nil"/>
        </w:tcBorders>
      </w:tcPr>
    </w:tblStylePr>
    <w:tblStylePr w:type="firstCol">
      <w:rPr>
        <w:b/>
        <w:bCs/>
      </w:rPr>
    </w:tblStylePr>
    <w:tblStylePr w:type="lastCol">
      <w:rPr>
        <w:b/>
        <w:bCs/>
      </w:rPr>
    </w:tblStylePr>
    <w:tblStylePr w:type="band1Vert">
      <w:tblPr/>
      <w:tcPr>
        <w:shd w:val="clear" w:color="auto" w:fill="A2FFE1" w:themeFill="accent4" w:themeFillTint="3F"/>
      </w:tcPr>
    </w:tblStylePr>
    <w:tblStylePr w:type="band1Horz">
      <w:tblPr/>
      <w:tcPr>
        <w:tcBorders>
          <w:insideH w:val="nil"/>
          <w:insideV w:val="nil"/>
        </w:tcBorders>
        <w:shd w:val="clear" w:color="auto" w:fill="A2FFE1"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rsid w:val="00B91810"/>
    <w:pPr>
      <w:spacing w:after="0" w:line="240" w:lineRule="auto"/>
    </w:pPr>
    <w:tblPr>
      <w:tblStyleRowBandSize w:val="1"/>
      <w:tblStyleColBandSize w:val="1"/>
      <w:tblBorders>
        <w:top w:val="single" w:sz="8" w:space="0" w:color="2B96FF" w:themeColor="accent5" w:themeTint="BF"/>
        <w:left w:val="single" w:sz="8" w:space="0" w:color="2B96FF" w:themeColor="accent5" w:themeTint="BF"/>
        <w:bottom w:val="single" w:sz="8" w:space="0" w:color="2B96FF" w:themeColor="accent5" w:themeTint="BF"/>
        <w:right w:val="single" w:sz="8" w:space="0" w:color="2B96FF" w:themeColor="accent5" w:themeTint="BF"/>
        <w:insideH w:val="single" w:sz="8" w:space="0" w:color="2B96FF" w:themeColor="accent5" w:themeTint="BF"/>
      </w:tblBorders>
    </w:tblPr>
    <w:tblStylePr w:type="firstRow">
      <w:pPr>
        <w:spacing w:before="0" w:after="0" w:line="240" w:lineRule="auto"/>
      </w:pPr>
      <w:rPr>
        <w:b/>
        <w:bCs/>
        <w:color w:val="FFFFFF" w:themeColor="background1"/>
      </w:rPr>
      <w:tblPr/>
      <w:tcPr>
        <w:tcBorders>
          <w:top w:val="single" w:sz="8" w:space="0" w:color="2B96FF" w:themeColor="accent5" w:themeTint="BF"/>
          <w:left w:val="single" w:sz="8" w:space="0" w:color="2B96FF" w:themeColor="accent5" w:themeTint="BF"/>
          <w:bottom w:val="single" w:sz="8" w:space="0" w:color="2B96FF" w:themeColor="accent5" w:themeTint="BF"/>
          <w:right w:val="single" w:sz="8" w:space="0" w:color="2B96FF" w:themeColor="accent5" w:themeTint="BF"/>
          <w:insideH w:val="nil"/>
          <w:insideV w:val="nil"/>
        </w:tcBorders>
        <w:shd w:val="clear" w:color="auto" w:fill="0073E3" w:themeFill="accent5"/>
      </w:tcPr>
    </w:tblStylePr>
    <w:tblStylePr w:type="lastRow">
      <w:pPr>
        <w:spacing w:before="0" w:after="0" w:line="240" w:lineRule="auto"/>
      </w:pPr>
      <w:rPr>
        <w:b/>
        <w:bCs/>
      </w:rPr>
      <w:tblPr/>
      <w:tcPr>
        <w:tcBorders>
          <w:top w:val="double" w:sz="6" w:space="0" w:color="2B96FF" w:themeColor="accent5" w:themeTint="BF"/>
          <w:left w:val="single" w:sz="8" w:space="0" w:color="2B96FF" w:themeColor="accent5" w:themeTint="BF"/>
          <w:bottom w:val="single" w:sz="8" w:space="0" w:color="2B96FF" w:themeColor="accent5" w:themeTint="BF"/>
          <w:right w:val="single" w:sz="8" w:space="0" w:color="2B96FF" w:themeColor="accent5" w:themeTint="BF"/>
          <w:insideH w:val="nil"/>
          <w:insideV w:val="nil"/>
        </w:tcBorders>
      </w:tcPr>
    </w:tblStylePr>
    <w:tblStylePr w:type="firstCol">
      <w:rPr>
        <w:b/>
        <w:bCs/>
      </w:rPr>
    </w:tblStylePr>
    <w:tblStylePr w:type="lastCol">
      <w:rPr>
        <w:b/>
        <w:bCs/>
      </w:rPr>
    </w:tblStylePr>
    <w:tblStylePr w:type="band1Vert">
      <w:tblPr/>
      <w:tcPr>
        <w:shd w:val="clear" w:color="auto" w:fill="B9DCFF" w:themeFill="accent5" w:themeFillTint="3F"/>
      </w:tcPr>
    </w:tblStylePr>
    <w:tblStylePr w:type="band1Horz">
      <w:tblPr/>
      <w:tcPr>
        <w:tcBorders>
          <w:insideH w:val="nil"/>
          <w:insideV w:val="nil"/>
        </w:tcBorders>
        <w:shd w:val="clear" w:color="auto" w:fill="B9DCFF"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rsid w:val="00B91810"/>
    <w:pPr>
      <w:spacing w:after="0" w:line="240" w:lineRule="auto"/>
    </w:pPr>
    <w:tblPr>
      <w:tblStyleRowBandSize w:val="1"/>
      <w:tblStyleColBandSize w:val="1"/>
      <w:tblBorders>
        <w:top w:val="single" w:sz="8" w:space="0" w:color="FF4E10" w:themeColor="accent6" w:themeTint="BF"/>
        <w:left w:val="single" w:sz="8" w:space="0" w:color="FF4E10" w:themeColor="accent6" w:themeTint="BF"/>
        <w:bottom w:val="single" w:sz="8" w:space="0" w:color="FF4E10" w:themeColor="accent6" w:themeTint="BF"/>
        <w:right w:val="single" w:sz="8" w:space="0" w:color="FF4E10" w:themeColor="accent6" w:themeTint="BF"/>
        <w:insideH w:val="single" w:sz="8" w:space="0" w:color="FF4E10" w:themeColor="accent6" w:themeTint="BF"/>
      </w:tblBorders>
    </w:tblPr>
    <w:tblStylePr w:type="firstRow">
      <w:pPr>
        <w:spacing w:before="0" w:after="0" w:line="240" w:lineRule="auto"/>
      </w:pPr>
      <w:rPr>
        <w:b/>
        <w:bCs/>
        <w:color w:val="FFFFFF" w:themeColor="background1"/>
      </w:rPr>
      <w:tblPr/>
      <w:tcPr>
        <w:tcBorders>
          <w:top w:val="single" w:sz="8" w:space="0" w:color="FF4E10" w:themeColor="accent6" w:themeTint="BF"/>
          <w:left w:val="single" w:sz="8" w:space="0" w:color="FF4E10" w:themeColor="accent6" w:themeTint="BF"/>
          <w:bottom w:val="single" w:sz="8" w:space="0" w:color="FF4E10" w:themeColor="accent6" w:themeTint="BF"/>
          <w:right w:val="single" w:sz="8" w:space="0" w:color="FF4E10" w:themeColor="accent6" w:themeTint="BF"/>
          <w:insideH w:val="nil"/>
          <w:insideV w:val="nil"/>
        </w:tcBorders>
        <w:shd w:val="clear" w:color="auto" w:fill="C03200" w:themeFill="accent6"/>
      </w:tcPr>
    </w:tblStylePr>
    <w:tblStylePr w:type="lastRow">
      <w:pPr>
        <w:spacing w:before="0" w:after="0" w:line="240" w:lineRule="auto"/>
      </w:pPr>
      <w:rPr>
        <w:b/>
        <w:bCs/>
      </w:rPr>
      <w:tblPr/>
      <w:tcPr>
        <w:tcBorders>
          <w:top w:val="double" w:sz="6" w:space="0" w:color="FF4E10" w:themeColor="accent6" w:themeTint="BF"/>
          <w:left w:val="single" w:sz="8" w:space="0" w:color="FF4E10" w:themeColor="accent6" w:themeTint="BF"/>
          <w:bottom w:val="single" w:sz="8" w:space="0" w:color="FF4E10" w:themeColor="accent6" w:themeTint="BF"/>
          <w:right w:val="single" w:sz="8" w:space="0" w:color="FF4E10" w:themeColor="accent6" w:themeTint="BF"/>
          <w:insideH w:val="nil"/>
          <w:insideV w:val="nil"/>
        </w:tcBorders>
      </w:tcPr>
    </w:tblStylePr>
    <w:tblStylePr w:type="firstCol">
      <w:rPr>
        <w:b/>
        <w:bCs/>
      </w:rPr>
    </w:tblStylePr>
    <w:tblStylePr w:type="lastCol">
      <w:rPr>
        <w:b/>
        <w:bCs/>
      </w:rPr>
    </w:tblStylePr>
    <w:tblStylePr w:type="band1Vert">
      <w:tblPr/>
      <w:tcPr>
        <w:shd w:val="clear" w:color="auto" w:fill="FFC4B0" w:themeFill="accent6" w:themeFillTint="3F"/>
      </w:tcPr>
    </w:tblStylePr>
    <w:tblStylePr w:type="band1Horz">
      <w:tblPr/>
      <w:tcPr>
        <w:tcBorders>
          <w:insideH w:val="nil"/>
          <w:insideV w:val="nil"/>
        </w:tcBorders>
        <w:shd w:val="clear" w:color="auto" w:fill="FFC4B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rsid w:val="00B9181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61B21"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61B21" w:themeFill="text1"/>
      </w:tcPr>
    </w:tblStylePr>
    <w:tblStylePr w:type="lastCol">
      <w:rPr>
        <w:b/>
        <w:bCs/>
        <w:color w:val="FFFFFF" w:themeColor="background1"/>
      </w:rPr>
      <w:tblPr/>
      <w:tcPr>
        <w:tcBorders>
          <w:left w:val="nil"/>
          <w:right w:val="nil"/>
          <w:insideH w:val="nil"/>
          <w:insideV w:val="nil"/>
        </w:tcBorders>
        <w:shd w:val="clear" w:color="auto" w:fill="161B21"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semiHidden/>
    <w:rsid w:val="00B9181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B0DF"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B0DF" w:themeFill="accent1"/>
      </w:tcPr>
    </w:tblStylePr>
    <w:tblStylePr w:type="lastCol">
      <w:rPr>
        <w:b/>
        <w:bCs/>
        <w:color w:val="FFFFFF" w:themeColor="background1"/>
      </w:rPr>
      <w:tblPr/>
      <w:tcPr>
        <w:tcBorders>
          <w:left w:val="nil"/>
          <w:right w:val="nil"/>
          <w:insideH w:val="nil"/>
          <w:insideV w:val="nil"/>
        </w:tcBorders>
        <w:shd w:val="clear" w:color="auto" w:fill="00B0DF"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semiHidden/>
    <w:rsid w:val="00B9181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61B21"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161B21" w:themeFill="accent2"/>
      </w:tcPr>
    </w:tblStylePr>
    <w:tblStylePr w:type="lastCol">
      <w:rPr>
        <w:b/>
        <w:bCs/>
        <w:color w:val="FFFFFF" w:themeColor="background1"/>
      </w:rPr>
      <w:tblPr/>
      <w:tcPr>
        <w:tcBorders>
          <w:left w:val="nil"/>
          <w:right w:val="nil"/>
          <w:insideH w:val="nil"/>
          <w:insideV w:val="nil"/>
        </w:tcBorders>
        <w:shd w:val="clear" w:color="auto" w:fill="161B21"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semiHidden/>
    <w:rsid w:val="00B9181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8982D"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8982D" w:themeFill="accent3"/>
      </w:tcPr>
    </w:tblStylePr>
    <w:tblStylePr w:type="lastCol">
      <w:rPr>
        <w:b/>
        <w:bCs/>
        <w:color w:val="FFFFFF" w:themeColor="background1"/>
      </w:rPr>
      <w:tblPr/>
      <w:tcPr>
        <w:tcBorders>
          <w:left w:val="nil"/>
          <w:right w:val="nil"/>
          <w:insideH w:val="nil"/>
          <w:insideV w:val="nil"/>
        </w:tcBorders>
        <w:shd w:val="clear" w:color="auto" w:fill="F8982D"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semiHidden/>
    <w:rsid w:val="00B9181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895E"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895E" w:themeFill="accent4"/>
      </w:tcPr>
    </w:tblStylePr>
    <w:tblStylePr w:type="lastCol">
      <w:rPr>
        <w:b/>
        <w:bCs/>
        <w:color w:val="FFFFFF" w:themeColor="background1"/>
      </w:rPr>
      <w:tblPr/>
      <w:tcPr>
        <w:tcBorders>
          <w:left w:val="nil"/>
          <w:right w:val="nil"/>
          <w:insideH w:val="nil"/>
          <w:insideV w:val="nil"/>
        </w:tcBorders>
        <w:shd w:val="clear" w:color="auto" w:fill="00895E"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semiHidden/>
    <w:rsid w:val="00B9181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73E3"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73E3" w:themeFill="accent5"/>
      </w:tcPr>
    </w:tblStylePr>
    <w:tblStylePr w:type="lastCol">
      <w:rPr>
        <w:b/>
        <w:bCs/>
        <w:color w:val="FFFFFF" w:themeColor="background1"/>
      </w:rPr>
      <w:tblPr/>
      <w:tcPr>
        <w:tcBorders>
          <w:left w:val="nil"/>
          <w:right w:val="nil"/>
          <w:insideH w:val="nil"/>
          <w:insideV w:val="nil"/>
        </w:tcBorders>
        <w:shd w:val="clear" w:color="auto" w:fill="0073E3"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semiHidden/>
    <w:rsid w:val="00B9181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3200"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3200" w:themeFill="accent6"/>
      </w:tcPr>
    </w:tblStylePr>
    <w:tblStylePr w:type="lastCol">
      <w:rPr>
        <w:b/>
        <w:bCs/>
        <w:color w:val="FFFFFF" w:themeColor="background1"/>
      </w:rPr>
      <w:tblPr/>
      <w:tcPr>
        <w:tcBorders>
          <w:left w:val="nil"/>
          <w:right w:val="nil"/>
          <w:insideH w:val="nil"/>
          <w:insideV w:val="nil"/>
        </w:tcBorders>
        <w:shd w:val="clear" w:color="auto" w:fill="C03200"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paragraph" w:styleId="MessageHeader">
    <w:name w:val="Message Header"/>
    <w:basedOn w:val="Normal"/>
    <w:link w:val="MessageHeaderChar"/>
    <w:uiPriority w:val="99"/>
    <w:semiHidden/>
    <w:unhideWhenUsed/>
    <w:rsid w:val="00B91810"/>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B91810"/>
    <w:rPr>
      <w:rFonts w:asciiTheme="majorHAnsi" w:eastAsiaTheme="majorEastAsia" w:hAnsiTheme="majorHAnsi" w:cstheme="majorBidi"/>
      <w:sz w:val="24"/>
      <w:szCs w:val="24"/>
      <w:shd w:val="pct20" w:color="auto" w:fill="auto"/>
      <w:lang w:val="en-GB"/>
    </w:rPr>
  </w:style>
  <w:style w:type="paragraph" w:styleId="NoSpacing">
    <w:name w:val="No Spacing"/>
    <w:link w:val="NoSpacingChar"/>
    <w:uiPriority w:val="1"/>
    <w:qFormat/>
    <w:rsid w:val="00B91810"/>
    <w:pPr>
      <w:spacing w:after="0" w:line="240" w:lineRule="auto"/>
    </w:pPr>
  </w:style>
  <w:style w:type="paragraph" w:styleId="NormalWeb">
    <w:name w:val="Normal (Web)"/>
    <w:basedOn w:val="Normal"/>
    <w:uiPriority w:val="99"/>
    <w:semiHidden/>
    <w:unhideWhenUsed/>
    <w:rsid w:val="00B91810"/>
    <w:rPr>
      <w:rFonts w:ascii="Times New Roman" w:hAnsi="Times New Roman" w:cs="Times New Roman"/>
      <w:sz w:val="24"/>
      <w:szCs w:val="24"/>
    </w:rPr>
  </w:style>
  <w:style w:type="paragraph" w:styleId="NormalIndent">
    <w:name w:val="Normal Indent"/>
    <w:basedOn w:val="Normal"/>
    <w:uiPriority w:val="99"/>
    <w:semiHidden/>
    <w:unhideWhenUsed/>
    <w:rsid w:val="00B91810"/>
    <w:pPr>
      <w:ind w:left="720"/>
    </w:pPr>
  </w:style>
  <w:style w:type="paragraph" w:styleId="NoteHeading">
    <w:name w:val="Note Heading"/>
    <w:basedOn w:val="Normal"/>
    <w:next w:val="Normal"/>
    <w:link w:val="NoteHeadingChar"/>
    <w:uiPriority w:val="99"/>
    <w:semiHidden/>
    <w:unhideWhenUsed/>
    <w:rsid w:val="00B91810"/>
    <w:pPr>
      <w:spacing w:after="0" w:line="240" w:lineRule="auto"/>
    </w:pPr>
  </w:style>
  <w:style w:type="character" w:customStyle="1" w:styleId="NoteHeadingChar">
    <w:name w:val="Note Heading Char"/>
    <w:basedOn w:val="DefaultParagraphFont"/>
    <w:link w:val="NoteHeading"/>
    <w:uiPriority w:val="99"/>
    <w:semiHidden/>
    <w:rsid w:val="00B91810"/>
    <w:rPr>
      <w:lang w:val="en-GB"/>
    </w:rPr>
  </w:style>
  <w:style w:type="character" w:styleId="PageNumber">
    <w:name w:val="page number"/>
    <w:basedOn w:val="DefaultParagraphFont"/>
    <w:uiPriority w:val="99"/>
    <w:semiHidden/>
    <w:unhideWhenUsed/>
    <w:rsid w:val="00B91810"/>
    <w:rPr>
      <w:lang w:val="en-GB"/>
    </w:rPr>
  </w:style>
  <w:style w:type="paragraph" w:styleId="PlainText">
    <w:name w:val="Plain Text"/>
    <w:basedOn w:val="Normal"/>
    <w:link w:val="PlainTextChar"/>
    <w:uiPriority w:val="99"/>
    <w:semiHidden/>
    <w:unhideWhenUsed/>
    <w:rsid w:val="00B91810"/>
    <w:pPr>
      <w:spacing w:after="0" w:line="240" w:lineRule="auto"/>
    </w:pPr>
    <w:rPr>
      <w:rFonts w:ascii="Consolas" w:hAnsi="Consolas" w:cs="Consolas"/>
      <w:sz w:val="21"/>
      <w:szCs w:val="21"/>
    </w:rPr>
  </w:style>
  <w:style w:type="character" w:customStyle="1" w:styleId="PlainTextChar">
    <w:name w:val="Plain Text Char"/>
    <w:basedOn w:val="DefaultParagraphFont"/>
    <w:link w:val="PlainText"/>
    <w:uiPriority w:val="99"/>
    <w:semiHidden/>
    <w:rsid w:val="00B91810"/>
    <w:rPr>
      <w:rFonts w:ascii="Consolas" w:hAnsi="Consolas" w:cs="Consolas"/>
      <w:sz w:val="21"/>
      <w:szCs w:val="21"/>
      <w:lang w:val="en-GB"/>
    </w:rPr>
  </w:style>
  <w:style w:type="paragraph" w:styleId="Quote">
    <w:name w:val="Quote"/>
    <w:basedOn w:val="Normal"/>
    <w:next w:val="Normal"/>
    <w:link w:val="QuoteChar"/>
    <w:uiPriority w:val="29"/>
    <w:semiHidden/>
    <w:rsid w:val="00B91810"/>
    <w:rPr>
      <w:i/>
      <w:iCs/>
    </w:rPr>
  </w:style>
  <w:style w:type="character" w:customStyle="1" w:styleId="QuoteChar">
    <w:name w:val="Quote Char"/>
    <w:basedOn w:val="DefaultParagraphFont"/>
    <w:link w:val="Quote"/>
    <w:uiPriority w:val="29"/>
    <w:semiHidden/>
    <w:rsid w:val="00B91810"/>
    <w:rPr>
      <w:i/>
      <w:iCs/>
      <w:lang w:val="en-GB"/>
    </w:rPr>
  </w:style>
  <w:style w:type="paragraph" w:styleId="Salutation">
    <w:name w:val="Salutation"/>
    <w:basedOn w:val="Normal"/>
    <w:next w:val="Normal"/>
    <w:link w:val="SalutationChar"/>
    <w:uiPriority w:val="99"/>
    <w:semiHidden/>
    <w:unhideWhenUsed/>
    <w:rsid w:val="00B91810"/>
  </w:style>
  <w:style w:type="character" w:customStyle="1" w:styleId="SalutationChar">
    <w:name w:val="Salutation Char"/>
    <w:basedOn w:val="DefaultParagraphFont"/>
    <w:link w:val="Salutation"/>
    <w:uiPriority w:val="99"/>
    <w:semiHidden/>
    <w:rsid w:val="00B91810"/>
    <w:rPr>
      <w:lang w:val="en-GB"/>
    </w:rPr>
  </w:style>
  <w:style w:type="paragraph" w:styleId="Signature">
    <w:name w:val="Signature"/>
    <w:basedOn w:val="Normal"/>
    <w:link w:val="SignatureChar"/>
    <w:uiPriority w:val="99"/>
    <w:semiHidden/>
    <w:unhideWhenUsed/>
    <w:rsid w:val="00B91810"/>
    <w:pPr>
      <w:spacing w:after="0" w:line="240" w:lineRule="auto"/>
      <w:ind w:left="4252"/>
    </w:pPr>
  </w:style>
  <w:style w:type="character" w:customStyle="1" w:styleId="SignatureChar">
    <w:name w:val="Signature Char"/>
    <w:basedOn w:val="DefaultParagraphFont"/>
    <w:link w:val="Signature"/>
    <w:uiPriority w:val="99"/>
    <w:semiHidden/>
    <w:rsid w:val="00B91810"/>
    <w:rPr>
      <w:lang w:val="en-GB"/>
    </w:rPr>
  </w:style>
  <w:style w:type="character" w:styleId="Strong">
    <w:name w:val="Strong"/>
    <w:basedOn w:val="DefaultParagraphFont"/>
    <w:uiPriority w:val="22"/>
    <w:semiHidden/>
    <w:rsid w:val="00B91810"/>
    <w:rPr>
      <w:b/>
      <w:bCs/>
      <w:lang w:val="en-GB"/>
    </w:rPr>
  </w:style>
  <w:style w:type="paragraph" w:styleId="Subtitle">
    <w:name w:val="Subtitle"/>
    <w:basedOn w:val="Normal"/>
    <w:next w:val="Normal"/>
    <w:link w:val="SubtitleChar"/>
    <w:uiPriority w:val="11"/>
    <w:semiHidden/>
    <w:rsid w:val="00B91810"/>
    <w:pPr>
      <w:numPr>
        <w:ilvl w:val="1"/>
      </w:numPr>
    </w:pPr>
    <w:rPr>
      <w:rFonts w:asciiTheme="majorHAnsi" w:eastAsiaTheme="majorEastAsia" w:hAnsiTheme="majorHAnsi" w:cstheme="majorBidi"/>
      <w:i/>
      <w:iCs/>
      <w:color w:val="00B0DF" w:themeColor="accent1"/>
      <w:spacing w:val="15"/>
      <w:sz w:val="24"/>
      <w:szCs w:val="24"/>
    </w:rPr>
  </w:style>
  <w:style w:type="character" w:customStyle="1" w:styleId="SubtitleChar">
    <w:name w:val="Subtitle Char"/>
    <w:basedOn w:val="DefaultParagraphFont"/>
    <w:link w:val="Subtitle"/>
    <w:uiPriority w:val="11"/>
    <w:semiHidden/>
    <w:rsid w:val="00B91810"/>
    <w:rPr>
      <w:rFonts w:asciiTheme="majorHAnsi" w:eastAsiaTheme="majorEastAsia" w:hAnsiTheme="majorHAnsi" w:cstheme="majorBidi"/>
      <w:i/>
      <w:iCs/>
      <w:color w:val="00B0DF" w:themeColor="accent1"/>
      <w:spacing w:val="15"/>
      <w:sz w:val="24"/>
      <w:szCs w:val="24"/>
      <w:lang w:val="en-GB"/>
    </w:rPr>
  </w:style>
  <w:style w:type="character" w:styleId="SubtleEmphasis">
    <w:name w:val="Subtle Emphasis"/>
    <w:basedOn w:val="DefaultParagraphFont"/>
    <w:uiPriority w:val="19"/>
    <w:semiHidden/>
    <w:rsid w:val="00B91810"/>
    <w:rPr>
      <w:i/>
      <w:iCs/>
      <w:color w:val="778BA4" w:themeColor="text1" w:themeTint="7F"/>
      <w:lang w:val="en-GB"/>
    </w:rPr>
  </w:style>
  <w:style w:type="character" w:styleId="SubtleReference">
    <w:name w:val="Subtle Reference"/>
    <w:basedOn w:val="DefaultParagraphFont"/>
    <w:uiPriority w:val="31"/>
    <w:semiHidden/>
    <w:rsid w:val="00B91810"/>
    <w:rPr>
      <w:smallCaps/>
      <w:color w:val="161B21" w:themeColor="accent2"/>
      <w:u w:val="single"/>
      <w:lang w:val="en-GB"/>
    </w:rPr>
  </w:style>
  <w:style w:type="table" w:styleId="Table3Deffects1">
    <w:name w:val="Table 3D effects 1"/>
    <w:basedOn w:val="TableNormal"/>
    <w:uiPriority w:val="99"/>
    <w:semiHidden/>
    <w:unhideWhenUsed/>
    <w:rsid w:val="00B91810"/>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B91810"/>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B91810"/>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B91810"/>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B91810"/>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B9181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B91810"/>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B9181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B91810"/>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B91810"/>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B91810"/>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B91810"/>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B91810"/>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B91810"/>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B91810"/>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B9181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B91810"/>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B91810"/>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B91810"/>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B91810"/>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B91810"/>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B91810"/>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B91810"/>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B91810"/>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B91810"/>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uiPriority w:val="99"/>
    <w:semiHidden/>
    <w:unhideWhenUsed/>
    <w:rsid w:val="00B9181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B9181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B91810"/>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B91810"/>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B91810"/>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B91810"/>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B9181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B9181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B91810"/>
    <w:pPr>
      <w:spacing w:after="0"/>
      <w:ind w:left="220" w:hanging="220"/>
    </w:pPr>
  </w:style>
  <w:style w:type="table" w:styleId="TableProfessional">
    <w:name w:val="Table Professional"/>
    <w:basedOn w:val="TableNormal"/>
    <w:uiPriority w:val="99"/>
    <w:semiHidden/>
    <w:unhideWhenUsed/>
    <w:rsid w:val="00B91810"/>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B91810"/>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B9181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B91810"/>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B9181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B9181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B9181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B91810"/>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B91810"/>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B91810"/>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B91810"/>
    <w:pPr>
      <w:spacing w:before="120"/>
    </w:pPr>
    <w:rPr>
      <w:rFonts w:asciiTheme="majorHAnsi" w:eastAsiaTheme="majorEastAsia" w:hAnsiTheme="majorHAnsi" w:cstheme="majorBidi"/>
      <w:b/>
      <w:bCs/>
      <w:sz w:val="24"/>
      <w:szCs w:val="24"/>
    </w:rPr>
  </w:style>
  <w:style w:type="paragraph" w:styleId="TOC3">
    <w:name w:val="toc 3"/>
    <w:basedOn w:val="Normal"/>
    <w:next w:val="Normal"/>
    <w:autoRedefine/>
    <w:uiPriority w:val="39"/>
    <w:semiHidden/>
    <w:unhideWhenUsed/>
    <w:rsid w:val="0029537E"/>
    <w:pPr>
      <w:tabs>
        <w:tab w:val="right" w:leader="dot" w:pos="8471"/>
      </w:tabs>
      <w:spacing w:after="0"/>
      <w:ind w:left="1134"/>
    </w:pPr>
  </w:style>
  <w:style w:type="paragraph" w:styleId="TOC4">
    <w:name w:val="toc 4"/>
    <w:basedOn w:val="Normal"/>
    <w:next w:val="Normal"/>
    <w:autoRedefine/>
    <w:uiPriority w:val="39"/>
    <w:semiHidden/>
    <w:unhideWhenUsed/>
    <w:rsid w:val="00B91810"/>
    <w:pPr>
      <w:spacing w:after="100"/>
      <w:ind w:left="660"/>
    </w:pPr>
  </w:style>
  <w:style w:type="paragraph" w:styleId="TOC5">
    <w:name w:val="toc 5"/>
    <w:basedOn w:val="Normal"/>
    <w:next w:val="Normal"/>
    <w:autoRedefine/>
    <w:uiPriority w:val="39"/>
    <w:semiHidden/>
    <w:unhideWhenUsed/>
    <w:rsid w:val="00B91810"/>
    <w:pPr>
      <w:spacing w:after="100"/>
      <w:ind w:left="880"/>
    </w:pPr>
  </w:style>
  <w:style w:type="paragraph" w:styleId="TOC6">
    <w:name w:val="toc 6"/>
    <w:basedOn w:val="Normal"/>
    <w:next w:val="Normal"/>
    <w:autoRedefine/>
    <w:uiPriority w:val="39"/>
    <w:semiHidden/>
    <w:unhideWhenUsed/>
    <w:rsid w:val="00B91810"/>
    <w:pPr>
      <w:spacing w:after="100"/>
      <w:ind w:left="1100"/>
    </w:pPr>
  </w:style>
  <w:style w:type="paragraph" w:styleId="TOC7">
    <w:name w:val="toc 7"/>
    <w:next w:val="Normal"/>
    <w:uiPriority w:val="39"/>
    <w:semiHidden/>
    <w:unhideWhenUsed/>
    <w:rsid w:val="00D73AEE"/>
    <w:pPr>
      <w:tabs>
        <w:tab w:val="left" w:pos="0"/>
      </w:tabs>
      <w:spacing w:before="280" w:after="0"/>
      <w:ind w:left="-567"/>
    </w:pPr>
    <w:rPr>
      <w:b/>
    </w:rPr>
  </w:style>
  <w:style w:type="paragraph" w:styleId="TOC8">
    <w:name w:val="toc 8"/>
    <w:basedOn w:val="TOC2"/>
    <w:next w:val="Normal"/>
    <w:uiPriority w:val="39"/>
    <w:semiHidden/>
    <w:unhideWhenUsed/>
    <w:rsid w:val="001A5D95"/>
  </w:style>
  <w:style w:type="paragraph" w:styleId="TOC9">
    <w:name w:val="toc 9"/>
    <w:basedOn w:val="TOC3"/>
    <w:next w:val="Normal"/>
    <w:uiPriority w:val="39"/>
    <w:semiHidden/>
    <w:unhideWhenUsed/>
    <w:rsid w:val="001A5D95"/>
  </w:style>
  <w:style w:type="paragraph" w:customStyle="1" w:styleId="Exec1">
    <w:name w:val="Exec 1"/>
    <w:next w:val="Exec2"/>
    <w:uiPriority w:val="2"/>
    <w:qFormat/>
    <w:rsid w:val="008667C8"/>
    <w:pPr>
      <w:keepNext/>
      <w:tabs>
        <w:tab w:val="left" w:pos="0"/>
      </w:tabs>
      <w:outlineLvl w:val="0"/>
    </w:pPr>
    <w:rPr>
      <w:rFonts w:asciiTheme="majorHAnsi" w:eastAsiaTheme="majorEastAsia" w:hAnsiTheme="majorHAnsi" w:cstheme="majorBidi"/>
      <w:b/>
      <w:iCs/>
      <w:color w:val="00B0DF" w:themeColor="text2"/>
      <w:sz w:val="28"/>
      <w:szCs w:val="24"/>
    </w:rPr>
  </w:style>
  <w:style w:type="paragraph" w:customStyle="1" w:styleId="SDGControlheading">
    <w:name w:val="SDG Control heading"/>
    <w:basedOn w:val="Normal"/>
    <w:hidden/>
    <w:semiHidden/>
    <w:rsid w:val="008D079E"/>
    <w:pPr>
      <w:pBdr>
        <w:top w:val="single" w:sz="8" w:space="1" w:color="auto"/>
        <w:left w:val="single" w:sz="8" w:space="4" w:color="auto"/>
        <w:bottom w:val="single" w:sz="8" w:space="1" w:color="auto"/>
        <w:right w:val="single" w:sz="8" w:space="4" w:color="auto"/>
      </w:pBdr>
      <w:shd w:val="pct20" w:color="auto" w:fill="auto"/>
      <w:spacing w:before="240" w:after="240" w:line="288" w:lineRule="auto"/>
      <w:jc w:val="center"/>
    </w:pPr>
    <w:rPr>
      <w:rFonts w:eastAsia="Times New Roman" w:cs="Times New Roman"/>
      <w:caps/>
      <w:color w:val="auto"/>
      <w:sz w:val="20"/>
      <w:szCs w:val="24"/>
      <w:lang w:eastAsia="en-GB"/>
    </w:rPr>
  </w:style>
  <w:style w:type="paragraph" w:customStyle="1" w:styleId="SDGHidden">
    <w:name w:val="SDG Hidden"/>
    <w:basedOn w:val="Normal"/>
    <w:hidden/>
    <w:rsid w:val="008D079E"/>
    <w:pPr>
      <w:spacing w:before="40" w:after="120" w:line="288" w:lineRule="auto"/>
    </w:pPr>
    <w:rPr>
      <w:rFonts w:eastAsia="Times New Roman" w:cs="Times New Roman"/>
      <w:vanish/>
      <w:color w:val="FF0000"/>
      <w:sz w:val="20"/>
      <w:szCs w:val="24"/>
      <w:lang w:eastAsia="en-GB"/>
    </w:rPr>
  </w:style>
  <w:style w:type="paragraph" w:customStyle="1" w:styleId="SDGControltitle">
    <w:name w:val="SDG Control title"/>
    <w:basedOn w:val="SDGControlheading"/>
    <w:hidden/>
    <w:semiHidden/>
    <w:rsid w:val="008D079E"/>
    <w:pPr>
      <w:spacing w:before="0" w:after="0"/>
    </w:pPr>
  </w:style>
  <w:style w:type="paragraph" w:customStyle="1" w:styleId="SDGCovertitlebuffer">
    <w:name w:val="SDG Cover title buffer"/>
    <w:basedOn w:val="Normal"/>
    <w:hidden/>
    <w:semiHidden/>
    <w:rsid w:val="008D079E"/>
    <w:pPr>
      <w:pBdr>
        <w:top w:val="single" w:sz="8" w:space="1" w:color="auto"/>
        <w:left w:val="single" w:sz="8" w:space="4" w:color="auto"/>
        <w:bottom w:val="single" w:sz="8" w:space="1" w:color="auto"/>
        <w:right w:val="single" w:sz="8" w:space="4" w:color="auto"/>
      </w:pBdr>
      <w:shd w:val="pct20" w:color="auto" w:fill="auto"/>
      <w:spacing w:after="0" w:line="288" w:lineRule="auto"/>
      <w:jc w:val="center"/>
    </w:pPr>
    <w:rPr>
      <w:rFonts w:eastAsia="Times New Roman" w:cs="Times New Roman"/>
      <w:color w:val="auto"/>
      <w:sz w:val="20"/>
      <w:szCs w:val="24"/>
      <w:lang w:eastAsia="en-GB"/>
    </w:rPr>
  </w:style>
  <w:style w:type="paragraph" w:customStyle="1" w:styleId="CSTitle">
    <w:name w:val="CS Title"/>
    <w:uiPriority w:val="1"/>
    <w:semiHidden/>
    <w:rsid w:val="0067601B"/>
    <w:pPr>
      <w:spacing w:after="280" w:line="240" w:lineRule="auto"/>
    </w:pPr>
    <w:rPr>
      <w:rFonts w:asciiTheme="majorHAnsi" w:eastAsia="Times New Roman" w:hAnsiTheme="majorHAnsi" w:cs="Times New Roman"/>
      <w:sz w:val="24"/>
      <w:szCs w:val="24"/>
      <w:lang w:eastAsia="en-GB"/>
    </w:rPr>
  </w:style>
  <w:style w:type="paragraph" w:customStyle="1" w:styleId="CSHeading">
    <w:name w:val="CS Heading"/>
    <w:basedOn w:val="SDGControlheading"/>
    <w:uiPriority w:val="1"/>
    <w:semiHidden/>
    <w:rsid w:val="007C1805"/>
    <w:pPr>
      <w:pBdr>
        <w:top w:val="none" w:sz="0" w:space="0" w:color="auto"/>
        <w:left w:val="none" w:sz="0" w:space="0" w:color="auto"/>
        <w:bottom w:val="single" w:sz="8" w:space="1" w:color="9D9BA0" w:themeColor="background2"/>
        <w:right w:val="none" w:sz="0" w:space="0" w:color="auto"/>
      </w:pBdr>
      <w:shd w:val="clear" w:color="auto" w:fill="auto"/>
      <w:spacing w:before="280" w:after="140" w:line="320" w:lineRule="atLeast"/>
      <w:ind w:right="-170"/>
      <w:jc w:val="left"/>
    </w:pPr>
    <w:rPr>
      <w:b/>
      <w:caps w:val="0"/>
      <w:color w:val="435265" w:themeColor="text1" w:themeTint="BF"/>
      <w:sz w:val="22"/>
    </w:rPr>
  </w:style>
  <w:style w:type="numbering" w:customStyle="1" w:styleId="SDGAppendixHeadings">
    <w:name w:val="SDG Appendix Headings"/>
    <w:uiPriority w:val="99"/>
    <w:semiHidden/>
    <w:rsid w:val="004410B5"/>
    <w:pPr>
      <w:numPr>
        <w:numId w:val="10"/>
      </w:numPr>
    </w:pPr>
  </w:style>
  <w:style w:type="paragraph" w:customStyle="1" w:styleId="AppendixListNumber">
    <w:name w:val="Appendix List Number"/>
    <w:basedOn w:val="Heading9"/>
    <w:uiPriority w:val="23"/>
    <w:qFormat/>
    <w:rsid w:val="00190947"/>
    <w:pPr>
      <w:keepNext w:val="0"/>
      <w:keepLines w:val="0"/>
      <w:numPr>
        <w:ilvl w:val="3"/>
      </w:numPr>
      <w:outlineLvl w:val="9"/>
    </w:pPr>
    <w:rPr>
      <w:b w:val="0"/>
    </w:rPr>
  </w:style>
  <w:style w:type="paragraph" w:customStyle="1" w:styleId="Appendix2Heading8">
    <w:name w:val="Appendix 2  (Heading 8)"/>
    <w:basedOn w:val="Normal"/>
    <w:semiHidden/>
    <w:rsid w:val="00F43296"/>
  </w:style>
  <w:style w:type="paragraph" w:customStyle="1" w:styleId="Appendix2n">
    <w:name w:val="Appendix 2n"/>
    <w:basedOn w:val="Heading2"/>
    <w:next w:val="AppendixListNumber"/>
    <w:uiPriority w:val="21"/>
    <w:qFormat/>
    <w:rsid w:val="001E44A0"/>
    <w:pPr>
      <w:numPr>
        <w:ilvl w:val="0"/>
        <w:numId w:val="0"/>
      </w:numPr>
      <w:outlineLvl w:val="7"/>
    </w:pPr>
  </w:style>
  <w:style w:type="paragraph" w:customStyle="1" w:styleId="Appendix3n">
    <w:name w:val="Appendix 3n"/>
    <w:basedOn w:val="Heading3"/>
    <w:next w:val="AppendixListNumber"/>
    <w:uiPriority w:val="22"/>
    <w:qFormat/>
    <w:rsid w:val="007C26E0"/>
    <w:pPr>
      <w:numPr>
        <w:numId w:val="11"/>
      </w:numPr>
      <w:outlineLvl w:val="8"/>
    </w:pPr>
  </w:style>
  <w:style w:type="paragraph" w:customStyle="1" w:styleId="Exec2">
    <w:name w:val="Exec 2"/>
    <w:uiPriority w:val="3"/>
    <w:qFormat/>
    <w:rsid w:val="00D7516F"/>
    <w:pPr>
      <w:keepNext/>
      <w:outlineLvl w:val="1"/>
    </w:pPr>
    <w:rPr>
      <w:rFonts w:asciiTheme="majorHAnsi" w:eastAsiaTheme="majorEastAsia" w:hAnsiTheme="majorHAnsi" w:cstheme="majorBidi"/>
      <w:b/>
      <w:bCs/>
    </w:rPr>
  </w:style>
  <w:style w:type="paragraph" w:customStyle="1" w:styleId="BCAddress">
    <w:name w:val="BC Address"/>
    <w:uiPriority w:val="1"/>
    <w:semiHidden/>
    <w:rsid w:val="00054FAA"/>
    <w:pPr>
      <w:spacing w:after="0" w:line="260" w:lineRule="atLeast"/>
    </w:pPr>
    <w:rPr>
      <w:color w:val="FFFFFF" w:themeColor="background1"/>
      <w:sz w:val="20"/>
    </w:rPr>
  </w:style>
  <w:style w:type="paragraph" w:customStyle="1" w:styleId="BCHeading">
    <w:name w:val="BC Heading"/>
    <w:uiPriority w:val="1"/>
    <w:semiHidden/>
    <w:rsid w:val="00BF2749"/>
    <w:pPr>
      <w:spacing w:after="0" w:line="560" w:lineRule="atLeast"/>
    </w:pPr>
    <w:rPr>
      <w:b/>
      <w:color w:val="FFFFFF" w:themeColor="background1"/>
      <w:sz w:val="28"/>
    </w:rPr>
  </w:style>
  <w:style w:type="paragraph" w:customStyle="1" w:styleId="FooterBackPage">
    <w:name w:val="Footer Back Page"/>
    <w:basedOn w:val="Footer"/>
    <w:uiPriority w:val="1"/>
    <w:semiHidden/>
    <w:rsid w:val="00B17830"/>
    <w:pPr>
      <w:spacing w:line="280" w:lineRule="atLeast"/>
      <w:ind w:left="0"/>
    </w:pPr>
    <w:rPr>
      <w:color w:val="FFFFFF" w:themeColor="background1"/>
      <w:spacing w:val="6"/>
      <w:sz w:val="22"/>
    </w:rPr>
  </w:style>
  <w:style w:type="paragraph" w:customStyle="1" w:styleId="Reasonsheading">
    <w:name w:val="Reasons heading"/>
    <w:uiPriority w:val="1"/>
    <w:semiHidden/>
    <w:rsid w:val="001E5F0D"/>
    <w:pPr>
      <w:spacing w:before="0" w:after="0" w:line="280" w:lineRule="exact"/>
    </w:pPr>
    <w:rPr>
      <w:b/>
      <w:color w:val="FFFFFF" w:themeColor="background1"/>
      <w:sz w:val="28"/>
    </w:rPr>
  </w:style>
  <w:style w:type="paragraph" w:customStyle="1" w:styleId="Reasons">
    <w:name w:val="Reasons"/>
    <w:uiPriority w:val="1"/>
    <w:semiHidden/>
    <w:rsid w:val="001E5F0D"/>
    <w:pPr>
      <w:spacing w:before="0" w:after="240" w:line="240" w:lineRule="atLeast"/>
    </w:pPr>
    <w:rPr>
      <w:color w:val="FFFFFF" w:themeColor="background1"/>
      <w:spacing w:val="-6"/>
      <w:sz w:val="20"/>
    </w:rPr>
  </w:style>
  <w:style w:type="paragraph" w:customStyle="1" w:styleId="Proposaladdresses">
    <w:name w:val="Proposal addresses"/>
    <w:uiPriority w:val="1"/>
    <w:semiHidden/>
    <w:rsid w:val="00694AE3"/>
    <w:pPr>
      <w:spacing w:before="0" w:after="280"/>
      <w:contextualSpacing/>
    </w:pPr>
    <w:rPr>
      <w:color w:val="FFFFFF" w:themeColor="background1"/>
    </w:rPr>
  </w:style>
  <w:style w:type="paragraph" w:customStyle="1" w:styleId="PullQuote">
    <w:name w:val="Pull Quote"/>
    <w:next w:val="Normal"/>
    <w:uiPriority w:val="15"/>
    <w:qFormat/>
    <w:rsid w:val="000821BA"/>
    <w:pPr>
      <w:pBdr>
        <w:top w:val="single" w:sz="2" w:space="3" w:color="758AA3" w:themeColor="text1" w:themeTint="80"/>
        <w:bottom w:val="single" w:sz="2" w:space="5" w:color="758AA3" w:themeColor="text1" w:themeTint="80"/>
      </w:pBdr>
      <w:spacing w:before="280" w:after="360" w:line="320" w:lineRule="exact"/>
    </w:pPr>
    <w:rPr>
      <w:color w:val="758AA3" w:themeColor="text1" w:themeTint="80"/>
      <w:sz w:val="28"/>
    </w:rPr>
  </w:style>
  <w:style w:type="paragraph" w:customStyle="1" w:styleId="NormalNumbered">
    <w:name w:val="Normal Numbered"/>
    <w:basedOn w:val="Normal"/>
    <w:uiPriority w:val="7"/>
    <w:qFormat/>
    <w:rsid w:val="002F7F42"/>
    <w:pPr>
      <w:numPr>
        <w:ilvl w:val="3"/>
        <w:numId w:val="15"/>
      </w:numPr>
      <w:spacing w:after="0"/>
    </w:pPr>
    <w:rPr>
      <w:bCs/>
      <w:color w:val="auto"/>
    </w:rPr>
  </w:style>
  <w:style w:type="numbering" w:customStyle="1" w:styleId="SDGListNumbers">
    <w:name w:val="SDG List Numbers"/>
    <w:uiPriority w:val="99"/>
    <w:semiHidden/>
    <w:rsid w:val="00A11C25"/>
    <w:pPr>
      <w:numPr>
        <w:numId w:val="12"/>
      </w:numPr>
    </w:pPr>
  </w:style>
  <w:style w:type="paragraph" w:customStyle="1" w:styleId="ListEnd">
    <w:name w:val="List End"/>
    <w:next w:val="NormalNumbered"/>
    <w:uiPriority w:val="1"/>
    <w:semiHidden/>
    <w:rsid w:val="00D06C9D"/>
    <w:pPr>
      <w:spacing w:after="0" w:line="140" w:lineRule="exact"/>
    </w:pPr>
  </w:style>
  <w:style w:type="paragraph" w:customStyle="1" w:styleId="Path">
    <w:name w:val="Path"/>
    <w:basedOn w:val="Footer"/>
    <w:uiPriority w:val="1"/>
    <w:semiHidden/>
    <w:rsid w:val="003D7D29"/>
    <w:pPr>
      <w:spacing w:after="140"/>
      <w:ind w:left="0"/>
    </w:pPr>
    <w:rPr>
      <w:noProof/>
      <w:sz w:val="12"/>
    </w:rPr>
  </w:style>
  <w:style w:type="paragraph" w:customStyle="1" w:styleId="SDGCaptiontable">
    <w:name w:val="SDG Caption table"/>
    <w:basedOn w:val="SDGCaptionfigure"/>
    <w:next w:val="Normal"/>
    <w:semiHidden/>
    <w:rsid w:val="00F15E56"/>
  </w:style>
  <w:style w:type="paragraph" w:customStyle="1" w:styleId="SDGCaptionfigure">
    <w:name w:val="SDG Caption figure"/>
    <w:basedOn w:val="Caption"/>
    <w:next w:val="Normal"/>
    <w:semiHidden/>
    <w:rsid w:val="00F15E56"/>
  </w:style>
  <w:style w:type="paragraph" w:customStyle="1" w:styleId="SDGCaptionfigureAppendix">
    <w:name w:val="SDG Caption figure Appendix"/>
    <w:basedOn w:val="SDGCaptionfigure"/>
    <w:next w:val="Normal"/>
    <w:semiHidden/>
    <w:rsid w:val="00F15E56"/>
    <w:pPr>
      <w:tabs>
        <w:tab w:val="left" w:pos="3402"/>
      </w:tabs>
    </w:pPr>
  </w:style>
  <w:style w:type="paragraph" w:customStyle="1" w:styleId="SDGCaptiontableAppendix">
    <w:name w:val="SDG Caption table Appendix"/>
    <w:basedOn w:val="SDGCaptiontable"/>
    <w:next w:val="Normal"/>
    <w:semiHidden/>
    <w:rsid w:val="00F15E56"/>
    <w:pPr>
      <w:tabs>
        <w:tab w:val="left" w:pos="3402"/>
      </w:tabs>
    </w:pPr>
  </w:style>
  <w:style w:type="table" w:customStyle="1" w:styleId="SteerControlInformation">
    <w:name w:val="Steer Control Information"/>
    <w:basedOn w:val="TableNormal"/>
    <w:uiPriority w:val="99"/>
    <w:semiHidden/>
    <w:rsid w:val="008611D6"/>
    <w:pPr>
      <w:spacing w:before="0" w:after="0" w:line="160" w:lineRule="atLeast"/>
    </w:pPr>
    <w:rPr>
      <w:sz w:val="16"/>
    </w:rPr>
    <w:tblPr>
      <w:tblStyleColBandSize w:val="1"/>
      <w:tblCellMar>
        <w:top w:w="57" w:type="dxa"/>
        <w:left w:w="0" w:type="dxa"/>
        <w:bottom w:w="57" w:type="dxa"/>
        <w:right w:w="0" w:type="dxa"/>
      </w:tblCellMar>
    </w:tblPr>
    <w:tblStylePr w:type="firstRow">
      <w:rPr>
        <w:b/>
      </w:rPr>
      <w:tblPr/>
      <w:tcPr>
        <w:tcBorders>
          <w:top w:val="nil"/>
          <w:left w:val="nil"/>
          <w:bottom w:val="nil"/>
          <w:right w:val="nil"/>
          <w:insideH w:val="nil"/>
          <w:insideV w:val="nil"/>
          <w:tl2br w:val="nil"/>
          <w:tr2bl w:val="nil"/>
        </w:tcBorders>
      </w:tcPr>
    </w:tblStylePr>
    <w:tblStylePr w:type="band1Vert">
      <w:tblPr/>
      <w:tcPr>
        <w:tcBorders>
          <w:top w:val="nil"/>
          <w:left w:val="nil"/>
          <w:bottom w:val="nil"/>
          <w:right w:val="nil"/>
          <w:insideH w:val="single" w:sz="4" w:space="0" w:color="00B0DF" w:themeColor="text2"/>
          <w:insideV w:val="nil"/>
          <w:tl2br w:val="nil"/>
          <w:tr2bl w:val="nil"/>
        </w:tcBorders>
      </w:tcPr>
    </w:tblStylePr>
  </w:style>
  <w:style w:type="paragraph" w:customStyle="1" w:styleId="Spaceaftertable">
    <w:name w:val="Space after table"/>
    <w:basedOn w:val="Normal"/>
    <w:uiPriority w:val="1"/>
    <w:semiHidden/>
    <w:rsid w:val="00F8390D"/>
    <w:pPr>
      <w:spacing w:before="0" w:after="0" w:line="240" w:lineRule="auto"/>
    </w:pPr>
    <w:rPr>
      <w:sz w:val="16"/>
    </w:rPr>
  </w:style>
  <w:style w:type="paragraph" w:customStyle="1" w:styleId="Hidden">
    <w:name w:val="Hidden"/>
    <w:basedOn w:val="Normal"/>
    <w:uiPriority w:val="1"/>
    <w:semiHidden/>
    <w:rsid w:val="00802C80"/>
    <w:rPr>
      <w:vanish/>
    </w:rPr>
  </w:style>
  <w:style w:type="paragraph" w:customStyle="1" w:styleId="Backcovertitle">
    <w:name w:val="Back cover title"/>
    <w:basedOn w:val="Normal"/>
    <w:uiPriority w:val="1"/>
    <w:semiHidden/>
    <w:rsid w:val="00D60D77"/>
    <w:pPr>
      <w:spacing w:before="0" w:after="0" w:line="600" w:lineRule="exact"/>
    </w:pPr>
    <w:rPr>
      <w:color w:val="FFFFFF" w:themeColor="background1"/>
      <w:sz w:val="48"/>
      <w:szCs w:val="48"/>
    </w:rPr>
  </w:style>
  <w:style w:type="table" w:styleId="GridTable1Light">
    <w:name w:val="Grid Table 1 Light"/>
    <w:basedOn w:val="TableNormal"/>
    <w:uiPriority w:val="46"/>
    <w:semiHidden/>
    <w:rsid w:val="000552C6"/>
    <w:pPr>
      <w:spacing w:after="0" w:line="240" w:lineRule="auto"/>
    </w:pPr>
    <w:tblPr>
      <w:tblStyleRowBandSize w:val="1"/>
      <w:tblStyleColBandSize w:val="1"/>
      <w:tblBorders>
        <w:top w:val="single" w:sz="4" w:space="0" w:color="91A2B6" w:themeColor="text1" w:themeTint="66"/>
        <w:left w:val="single" w:sz="4" w:space="0" w:color="91A2B6" w:themeColor="text1" w:themeTint="66"/>
        <w:bottom w:val="single" w:sz="4" w:space="0" w:color="91A2B6" w:themeColor="text1" w:themeTint="66"/>
        <w:right w:val="single" w:sz="4" w:space="0" w:color="91A2B6" w:themeColor="text1" w:themeTint="66"/>
        <w:insideH w:val="single" w:sz="4" w:space="0" w:color="91A2B6" w:themeColor="text1" w:themeTint="66"/>
        <w:insideV w:val="single" w:sz="4" w:space="0" w:color="91A2B6" w:themeColor="text1" w:themeTint="66"/>
      </w:tblBorders>
    </w:tblPr>
    <w:tblStylePr w:type="firstRow">
      <w:rPr>
        <w:b/>
        <w:bCs/>
      </w:rPr>
      <w:tblPr/>
      <w:tcPr>
        <w:tcBorders>
          <w:bottom w:val="single" w:sz="12" w:space="0" w:color="5E748E" w:themeColor="text1" w:themeTint="99"/>
        </w:tcBorders>
      </w:tcPr>
    </w:tblStylePr>
    <w:tblStylePr w:type="lastRow">
      <w:rPr>
        <w:b/>
        <w:bCs/>
      </w:rPr>
      <w:tblPr/>
      <w:tcPr>
        <w:tcBorders>
          <w:top w:val="double" w:sz="2" w:space="0" w:color="5E748E"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semiHidden/>
    <w:rsid w:val="000552C6"/>
    <w:pPr>
      <w:spacing w:after="0" w:line="240" w:lineRule="auto"/>
    </w:pPr>
    <w:tblPr>
      <w:tblStyleRowBandSize w:val="1"/>
      <w:tblStyleColBandSize w:val="1"/>
      <w:tblBorders>
        <w:top w:val="single" w:sz="4" w:space="0" w:color="8CE6FF" w:themeColor="accent1" w:themeTint="66"/>
        <w:left w:val="single" w:sz="4" w:space="0" w:color="8CE6FF" w:themeColor="accent1" w:themeTint="66"/>
        <w:bottom w:val="single" w:sz="4" w:space="0" w:color="8CE6FF" w:themeColor="accent1" w:themeTint="66"/>
        <w:right w:val="single" w:sz="4" w:space="0" w:color="8CE6FF" w:themeColor="accent1" w:themeTint="66"/>
        <w:insideH w:val="single" w:sz="4" w:space="0" w:color="8CE6FF" w:themeColor="accent1" w:themeTint="66"/>
        <w:insideV w:val="single" w:sz="4" w:space="0" w:color="8CE6FF" w:themeColor="accent1" w:themeTint="66"/>
      </w:tblBorders>
    </w:tblPr>
    <w:tblStylePr w:type="firstRow">
      <w:rPr>
        <w:b/>
        <w:bCs/>
      </w:rPr>
      <w:tblPr/>
      <w:tcPr>
        <w:tcBorders>
          <w:bottom w:val="single" w:sz="12" w:space="0" w:color="52DAFF" w:themeColor="accent1" w:themeTint="99"/>
        </w:tcBorders>
      </w:tcPr>
    </w:tblStylePr>
    <w:tblStylePr w:type="lastRow">
      <w:rPr>
        <w:b/>
        <w:bCs/>
      </w:rPr>
      <w:tblPr/>
      <w:tcPr>
        <w:tcBorders>
          <w:top w:val="double" w:sz="2" w:space="0" w:color="52DAFF"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semiHidden/>
    <w:rsid w:val="000552C6"/>
    <w:pPr>
      <w:spacing w:after="0" w:line="240" w:lineRule="auto"/>
    </w:pPr>
    <w:tblPr>
      <w:tblStyleRowBandSize w:val="1"/>
      <w:tblStyleColBandSize w:val="1"/>
      <w:tblBorders>
        <w:top w:val="single" w:sz="4" w:space="0" w:color="91A2B6" w:themeColor="accent2" w:themeTint="66"/>
        <w:left w:val="single" w:sz="4" w:space="0" w:color="91A2B6" w:themeColor="accent2" w:themeTint="66"/>
        <w:bottom w:val="single" w:sz="4" w:space="0" w:color="91A2B6" w:themeColor="accent2" w:themeTint="66"/>
        <w:right w:val="single" w:sz="4" w:space="0" w:color="91A2B6" w:themeColor="accent2" w:themeTint="66"/>
        <w:insideH w:val="single" w:sz="4" w:space="0" w:color="91A2B6" w:themeColor="accent2" w:themeTint="66"/>
        <w:insideV w:val="single" w:sz="4" w:space="0" w:color="91A2B6" w:themeColor="accent2" w:themeTint="66"/>
      </w:tblBorders>
    </w:tblPr>
    <w:tblStylePr w:type="firstRow">
      <w:rPr>
        <w:b/>
        <w:bCs/>
      </w:rPr>
      <w:tblPr/>
      <w:tcPr>
        <w:tcBorders>
          <w:bottom w:val="single" w:sz="12" w:space="0" w:color="5E748E" w:themeColor="accent2" w:themeTint="99"/>
        </w:tcBorders>
      </w:tcPr>
    </w:tblStylePr>
    <w:tblStylePr w:type="lastRow">
      <w:rPr>
        <w:b/>
        <w:bCs/>
      </w:rPr>
      <w:tblPr/>
      <w:tcPr>
        <w:tcBorders>
          <w:top w:val="double" w:sz="2" w:space="0" w:color="5E748E"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semiHidden/>
    <w:rsid w:val="000552C6"/>
    <w:pPr>
      <w:spacing w:after="0" w:line="240" w:lineRule="auto"/>
    </w:pPr>
    <w:tblPr>
      <w:tblStyleRowBandSize w:val="1"/>
      <w:tblStyleColBandSize w:val="1"/>
      <w:tblBorders>
        <w:top w:val="single" w:sz="4" w:space="0" w:color="FCD5AA" w:themeColor="accent3" w:themeTint="66"/>
        <w:left w:val="single" w:sz="4" w:space="0" w:color="FCD5AA" w:themeColor="accent3" w:themeTint="66"/>
        <w:bottom w:val="single" w:sz="4" w:space="0" w:color="FCD5AA" w:themeColor="accent3" w:themeTint="66"/>
        <w:right w:val="single" w:sz="4" w:space="0" w:color="FCD5AA" w:themeColor="accent3" w:themeTint="66"/>
        <w:insideH w:val="single" w:sz="4" w:space="0" w:color="FCD5AA" w:themeColor="accent3" w:themeTint="66"/>
        <w:insideV w:val="single" w:sz="4" w:space="0" w:color="FCD5AA" w:themeColor="accent3" w:themeTint="66"/>
      </w:tblBorders>
    </w:tblPr>
    <w:tblStylePr w:type="firstRow">
      <w:rPr>
        <w:b/>
        <w:bCs/>
      </w:rPr>
      <w:tblPr/>
      <w:tcPr>
        <w:tcBorders>
          <w:bottom w:val="single" w:sz="12" w:space="0" w:color="FAC080" w:themeColor="accent3" w:themeTint="99"/>
        </w:tcBorders>
      </w:tcPr>
    </w:tblStylePr>
    <w:tblStylePr w:type="lastRow">
      <w:rPr>
        <w:b/>
        <w:bCs/>
      </w:rPr>
      <w:tblPr/>
      <w:tcPr>
        <w:tcBorders>
          <w:top w:val="double" w:sz="2" w:space="0" w:color="FAC080"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semiHidden/>
    <w:rsid w:val="000552C6"/>
    <w:pPr>
      <w:spacing w:after="0" w:line="240" w:lineRule="auto"/>
    </w:pPr>
    <w:tblPr>
      <w:tblStyleRowBandSize w:val="1"/>
      <w:tblStyleColBandSize w:val="1"/>
      <w:tblBorders>
        <w:top w:val="single" w:sz="4" w:space="0" w:color="69FFCF" w:themeColor="accent4" w:themeTint="66"/>
        <w:left w:val="single" w:sz="4" w:space="0" w:color="69FFCF" w:themeColor="accent4" w:themeTint="66"/>
        <w:bottom w:val="single" w:sz="4" w:space="0" w:color="69FFCF" w:themeColor="accent4" w:themeTint="66"/>
        <w:right w:val="single" w:sz="4" w:space="0" w:color="69FFCF" w:themeColor="accent4" w:themeTint="66"/>
        <w:insideH w:val="single" w:sz="4" w:space="0" w:color="69FFCF" w:themeColor="accent4" w:themeTint="66"/>
        <w:insideV w:val="single" w:sz="4" w:space="0" w:color="69FFCF" w:themeColor="accent4" w:themeTint="66"/>
      </w:tblBorders>
    </w:tblPr>
    <w:tblStylePr w:type="firstRow">
      <w:rPr>
        <w:b/>
        <w:bCs/>
      </w:rPr>
      <w:tblPr/>
      <w:tcPr>
        <w:tcBorders>
          <w:bottom w:val="single" w:sz="12" w:space="0" w:color="1FFFB7" w:themeColor="accent4" w:themeTint="99"/>
        </w:tcBorders>
      </w:tcPr>
    </w:tblStylePr>
    <w:tblStylePr w:type="lastRow">
      <w:rPr>
        <w:b/>
        <w:bCs/>
      </w:rPr>
      <w:tblPr/>
      <w:tcPr>
        <w:tcBorders>
          <w:top w:val="double" w:sz="2" w:space="0" w:color="1FFFB7"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semiHidden/>
    <w:rsid w:val="000552C6"/>
    <w:pPr>
      <w:spacing w:after="0" w:line="240" w:lineRule="auto"/>
    </w:pPr>
    <w:tblPr>
      <w:tblStyleRowBandSize w:val="1"/>
      <w:tblStyleColBandSize w:val="1"/>
      <w:tblBorders>
        <w:top w:val="single" w:sz="4" w:space="0" w:color="8DC7FF" w:themeColor="accent5" w:themeTint="66"/>
        <w:left w:val="single" w:sz="4" w:space="0" w:color="8DC7FF" w:themeColor="accent5" w:themeTint="66"/>
        <w:bottom w:val="single" w:sz="4" w:space="0" w:color="8DC7FF" w:themeColor="accent5" w:themeTint="66"/>
        <w:right w:val="single" w:sz="4" w:space="0" w:color="8DC7FF" w:themeColor="accent5" w:themeTint="66"/>
        <w:insideH w:val="single" w:sz="4" w:space="0" w:color="8DC7FF" w:themeColor="accent5" w:themeTint="66"/>
        <w:insideV w:val="single" w:sz="4" w:space="0" w:color="8DC7FF" w:themeColor="accent5" w:themeTint="66"/>
      </w:tblBorders>
    </w:tblPr>
    <w:tblStylePr w:type="firstRow">
      <w:rPr>
        <w:b/>
        <w:bCs/>
      </w:rPr>
      <w:tblPr/>
      <w:tcPr>
        <w:tcBorders>
          <w:bottom w:val="single" w:sz="12" w:space="0" w:color="55ABFF" w:themeColor="accent5" w:themeTint="99"/>
        </w:tcBorders>
      </w:tcPr>
    </w:tblStylePr>
    <w:tblStylePr w:type="lastRow">
      <w:rPr>
        <w:b/>
        <w:bCs/>
      </w:rPr>
      <w:tblPr/>
      <w:tcPr>
        <w:tcBorders>
          <w:top w:val="double" w:sz="2" w:space="0" w:color="55ABFF"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semiHidden/>
    <w:rsid w:val="000552C6"/>
    <w:pPr>
      <w:spacing w:after="0" w:line="240" w:lineRule="auto"/>
    </w:pPr>
    <w:tblPr>
      <w:tblStyleRowBandSize w:val="1"/>
      <w:tblStyleColBandSize w:val="1"/>
      <w:tblBorders>
        <w:top w:val="single" w:sz="4" w:space="0" w:color="FFA07F" w:themeColor="accent6" w:themeTint="66"/>
        <w:left w:val="single" w:sz="4" w:space="0" w:color="FFA07F" w:themeColor="accent6" w:themeTint="66"/>
        <w:bottom w:val="single" w:sz="4" w:space="0" w:color="FFA07F" w:themeColor="accent6" w:themeTint="66"/>
        <w:right w:val="single" w:sz="4" w:space="0" w:color="FFA07F" w:themeColor="accent6" w:themeTint="66"/>
        <w:insideH w:val="single" w:sz="4" w:space="0" w:color="FFA07F" w:themeColor="accent6" w:themeTint="66"/>
        <w:insideV w:val="single" w:sz="4" w:space="0" w:color="FFA07F" w:themeColor="accent6" w:themeTint="66"/>
      </w:tblBorders>
    </w:tblPr>
    <w:tblStylePr w:type="firstRow">
      <w:rPr>
        <w:b/>
        <w:bCs/>
      </w:rPr>
      <w:tblPr/>
      <w:tcPr>
        <w:tcBorders>
          <w:bottom w:val="single" w:sz="12" w:space="0" w:color="FF7140" w:themeColor="accent6" w:themeTint="99"/>
        </w:tcBorders>
      </w:tcPr>
    </w:tblStylePr>
    <w:tblStylePr w:type="lastRow">
      <w:rPr>
        <w:b/>
        <w:bCs/>
      </w:rPr>
      <w:tblPr/>
      <w:tcPr>
        <w:tcBorders>
          <w:top w:val="double" w:sz="2" w:space="0" w:color="FF7140"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semiHidden/>
    <w:rsid w:val="000552C6"/>
    <w:pPr>
      <w:spacing w:after="0" w:line="240" w:lineRule="auto"/>
    </w:pPr>
    <w:tblPr>
      <w:tblStyleRowBandSize w:val="1"/>
      <w:tblStyleColBandSize w:val="1"/>
      <w:tblBorders>
        <w:top w:val="single" w:sz="2" w:space="0" w:color="5E748E" w:themeColor="text1" w:themeTint="99"/>
        <w:bottom w:val="single" w:sz="2" w:space="0" w:color="5E748E" w:themeColor="text1" w:themeTint="99"/>
        <w:insideH w:val="single" w:sz="2" w:space="0" w:color="5E748E" w:themeColor="text1" w:themeTint="99"/>
        <w:insideV w:val="single" w:sz="2" w:space="0" w:color="5E748E" w:themeColor="text1" w:themeTint="99"/>
      </w:tblBorders>
    </w:tblPr>
    <w:tblStylePr w:type="firstRow">
      <w:rPr>
        <w:b/>
        <w:bCs/>
      </w:rPr>
      <w:tblPr/>
      <w:tcPr>
        <w:tcBorders>
          <w:top w:val="nil"/>
          <w:bottom w:val="single" w:sz="12" w:space="0" w:color="5E748E" w:themeColor="text1" w:themeTint="99"/>
          <w:insideH w:val="nil"/>
          <w:insideV w:val="nil"/>
        </w:tcBorders>
        <w:shd w:val="clear" w:color="auto" w:fill="FFFFFF" w:themeFill="background1"/>
      </w:tcPr>
    </w:tblStylePr>
    <w:tblStylePr w:type="lastRow">
      <w:rPr>
        <w:b/>
        <w:bCs/>
      </w:rPr>
      <w:tblPr/>
      <w:tcPr>
        <w:tcBorders>
          <w:top w:val="double" w:sz="2" w:space="0" w:color="5E748E"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0DA" w:themeFill="text1" w:themeFillTint="33"/>
      </w:tcPr>
    </w:tblStylePr>
    <w:tblStylePr w:type="band1Horz">
      <w:tblPr/>
      <w:tcPr>
        <w:shd w:val="clear" w:color="auto" w:fill="C8D0DA" w:themeFill="text1" w:themeFillTint="33"/>
      </w:tcPr>
    </w:tblStylePr>
  </w:style>
  <w:style w:type="table" w:styleId="GridTable2-Accent1">
    <w:name w:val="Grid Table 2 Accent 1"/>
    <w:basedOn w:val="TableNormal"/>
    <w:uiPriority w:val="47"/>
    <w:semiHidden/>
    <w:rsid w:val="000552C6"/>
    <w:pPr>
      <w:spacing w:after="0" w:line="240" w:lineRule="auto"/>
    </w:pPr>
    <w:tblPr>
      <w:tblStyleRowBandSize w:val="1"/>
      <w:tblStyleColBandSize w:val="1"/>
      <w:tblBorders>
        <w:top w:val="single" w:sz="2" w:space="0" w:color="52DAFF" w:themeColor="accent1" w:themeTint="99"/>
        <w:bottom w:val="single" w:sz="2" w:space="0" w:color="52DAFF" w:themeColor="accent1" w:themeTint="99"/>
        <w:insideH w:val="single" w:sz="2" w:space="0" w:color="52DAFF" w:themeColor="accent1" w:themeTint="99"/>
        <w:insideV w:val="single" w:sz="2" w:space="0" w:color="52DAFF" w:themeColor="accent1" w:themeTint="99"/>
      </w:tblBorders>
    </w:tblPr>
    <w:tblStylePr w:type="firstRow">
      <w:rPr>
        <w:b/>
        <w:bCs/>
      </w:rPr>
      <w:tblPr/>
      <w:tcPr>
        <w:tcBorders>
          <w:top w:val="nil"/>
          <w:bottom w:val="single" w:sz="12" w:space="0" w:color="52DAFF" w:themeColor="accent1" w:themeTint="99"/>
          <w:insideH w:val="nil"/>
          <w:insideV w:val="nil"/>
        </w:tcBorders>
        <w:shd w:val="clear" w:color="auto" w:fill="FFFFFF" w:themeFill="background1"/>
      </w:tcPr>
    </w:tblStylePr>
    <w:tblStylePr w:type="lastRow">
      <w:rPr>
        <w:b/>
        <w:bCs/>
      </w:rPr>
      <w:tblPr/>
      <w:tcPr>
        <w:tcBorders>
          <w:top w:val="double" w:sz="2" w:space="0" w:color="52DAFF"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5F2FF" w:themeFill="accent1" w:themeFillTint="33"/>
      </w:tcPr>
    </w:tblStylePr>
    <w:tblStylePr w:type="band1Horz">
      <w:tblPr/>
      <w:tcPr>
        <w:shd w:val="clear" w:color="auto" w:fill="C5F2FF" w:themeFill="accent1" w:themeFillTint="33"/>
      </w:tcPr>
    </w:tblStylePr>
  </w:style>
  <w:style w:type="table" w:styleId="GridTable2-Accent2">
    <w:name w:val="Grid Table 2 Accent 2"/>
    <w:basedOn w:val="TableNormal"/>
    <w:uiPriority w:val="47"/>
    <w:semiHidden/>
    <w:rsid w:val="000552C6"/>
    <w:pPr>
      <w:spacing w:after="0" w:line="240" w:lineRule="auto"/>
    </w:pPr>
    <w:tblPr>
      <w:tblStyleRowBandSize w:val="1"/>
      <w:tblStyleColBandSize w:val="1"/>
      <w:tblBorders>
        <w:top w:val="single" w:sz="2" w:space="0" w:color="5E748E" w:themeColor="accent2" w:themeTint="99"/>
        <w:bottom w:val="single" w:sz="2" w:space="0" w:color="5E748E" w:themeColor="accent2" w:themeTint="99"/>
        <w:insideH w:val="single" w:sz="2" w:space="0" w:color="5E748E" w:themeColor="accent2" w:themeTint="99"/>
        <w:insideV w:val="single" w:sz="2" w:space="0" w:color="5E748E" w:themeColor="accent2" w:themeTint="99"/>
      </w:tblBorders>
    </w:tblPr>
    <w:tblStylePr w:type="firstRow">
      <w:rPr>
        <w:b/>
        <w:bCs/>
      </w:rPr>
      <w:tblPr/>
      <w:tcPr>
        <w:tcBorders>
          <w:top w:val="nil"/>
          <w:bottom w:val="single" w:sz="12" w:space="0" w:color="5E748E" w:themeColor="accent2" w:themeTint="99"/>
          <w:insideH w:val="nil"/>
          <w:insideV w:val="nil"/>
        </w:tcBorders>
        <w:shd w:val="clear" w:color="auto" w:fill="FFFFFF" w:themeFill="background1"/>
      </w:tcPr>
    </w:tblStylePr>
    <w:tblStylePr w:type="lastRow">
      <w:rPr>
        <w:b/>
        <w:bCs/>
      </w:rPr>
      <w:tblPr/>
      <w:tcPr>
        <w:tcBorders>
          <w:top w:val="double" w:sz="2" w:space="0" w:color="5E748E"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8D0DA" w:themeFill="accent2" w:themeFillTint="33"/>
      </w:tcPr>
    </w:tblStylePr>
    <w:tblStylePr w:type="band1Horz">
      <w:tblPr/>
      <w:tcPr>
        <w:shd w:val="clear" w:color="auto" w:fill="C8D0DA" w:themeFill="accent2" w:themeFillTint="33"/>
      </w:tcPr>
    </w:tblStylePr>
  </w:style>
  <w:style w:type="table" w:styleId="GridTable2-Accent3">
    <w:name w:val="Grid Table 2 Accent 3"/>
    <w:basedOn w:val="TableNormal"/>
    <w:uiPriority w:val="47"/>
    <w:semiHidden/>
    <w:rsid w:val="000552C6"/>
    <w:pPr>
      <w:spacing w:after="0" w:line="240" w:lineRule="auto"/>
    </w:pPr>
    <w:tblPr>
      <w:tblStyleRowBandSize w:val="1"/>
      <w:tblStyleColBandSize w:val="1"/>
      <w:tblBorders>
        <w:top w:val="single" w:sz="2" w:space="0" w:color="FAC080" w:themeColor="accent3" w:themeTint="99"/>
        <w:bottom w:val="single" w:sz="2" w:space="0" w:color="FAC080" w:themeColor="accent3" w:themeTint="99"/>
        <w:insideH w:val="single" w:sz="2" w:space="0" w:color="FAC080" w:themeColor="accent3" w:themeTint="99"/>
        <w:insideV w:val="single" w:sz="2" w:space="0" w:color="FAC080" w:themeColor="accent3" w:themeTint="99"/>
      </w:tblBorders>
    </w:tblPr>
    <w:tblStylePr w:type="firstRow">
      <w:rPr>
        <w:b/>
        <w:bCs/>
      </w:rPr>
      <w:tblPr/>
      <w:tcPr>
        <w:tcBorders>
          <w:top w:val="nil"/>
          <w:bottom w:val="single" w:sz="12" w:space="0" w:color="FAC080" w:themeColor="accent3" w:themeTint="99"/>
          <w:insideH w:val="nil"/>
          <w:insideV w:val="nil"/>
        </w:tcBorders>
        <w:shd w:val="clear" w:color="auto" w:fill="FFFFFF" w:themeFill="background1"/>
      </w:tcPr>
    </w:tblStylePr>
    <w:tblStylePr w:type="lastRow">
      <w:rPr>
        <w:b/>
        <w:bCs/>
      </w:rPr>
      <w:tblPr/>
      <w:tcPr>
        <w:tcBorders>
          <w:top w:val="double" w:sz="2" w:space="0" w:color="FAC080"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DEAD4" w:themeFill="accent3" w:themeFillTint="33"/>
      </w:tcPr>
    </w:tblStylePr>
    <w:tblStylePr w:type="band1Horz">
      <w:tblPr/>
      <w:tcPr>
        <w:shd w:val="clear" w:color="auto" w:fill="FDEAD4" w:themeFill="accent3" w:themeFillTint="33"/>
      </w:tcPr>
    </w:tblStylePr>
  </w:style>
  <w:style w:type="table" w:styleId="GridTable2-Accent4">
    <w:name w:val="Grid Table 2 Accent 4"/>
    <w:basedOn w:val="TableNormal"/>
    <w:uiPriority w:val="47"/>
    <w:semiHidden/>
    <w:rsid w:val="000552C6"/>
    <w:pPr>
      <w:spacing w:after="0" w:line="240" w:lineRule="auto"/>
    </w:pPr>
    <w:tblPr>
      <w:tblStyleRowBandSize w:val="1"/>
      <w:tblStyleColBandSize w:val="1"/>
      <w:tblBorders>
        <w:top w:val="single" w:sz="2" w:space="0" w:color="1FFFB7" w:themeColor="accent4" w:themeTint="99"/>
        <w:bottom w:val="single" w:sz="2" w:space="0" w:color="1FFFB7" w:themeColor="accent4" w:themeTint="99"/>
        <w:insideH w:val="single" w:sz="2" w:space="0" w:color="1FFFB7" w:themeColor="accent4" w:themeTint="99"/>
        <w:insideV w:val="single" w:sz="2" w:space="0" w:color="1FFFB7" w:themeColor="accent4" w:themeTint="99"/>
      </w:tblBorders>
    </w:tblPr>
    <w:tblStylePr w:type="firstRow">
      <w:rPr>
        <w:b/>
        <w:bCs/>
      </w:rPr>
      <w:tblPr/>
      <w:tcPr>
        <w:tcBorders>
          <w:top w:val="nil"/>
          <w:bottom w:val="single" w:sz="12" w:space="0" w:color="1FFFB7" w:themeColor="accent4" w:themeTint="99"/>
          <w:insideH w:val="nil"/>
          <w:insideV w:val="nil"/>
        </w:tcBorders>
        <w:shd w:val="clear" w:color="auto" w:fill="FFFFFF" w:themeFill="background1"/>
      </w:tcPr>
    </w:tblStylePr>
    <w:tblStylePr w:type="lastRow">
      <w:rPr>
        <w:b/>
        <w:bCs/>
      </w:rPr>
      <w:tblPr/>
      <w:tcPr>
        <w:tcBorders>
          <w:top w:val="double" w:sz="2" w:space="0" w:color="1FFFB7"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4FFE7" w:themeFill="accent4" w:themeFillTint="33"/>
      </w:tcPr>
    </w:tblStylePr>
    <w:tblStylePr w:type="band1Horz">
      <w:tblPr/>
      <w:tcPr>
        <w:shd w:val="clear" w:color="auto" w:fill="B4FFE7" w:themeFill="accent4" w:themeFillTint="33"/>
      </w:tcPr>
    </w:tblStylePr>
  </w:style>
  <w:style w:type="table" w:styleId="GridTable2-Accent5">
    <w:name w:val="Grid Table 2 Accent 5"/>
    <w:basedOn w:val="TableNormal"/>
    <w:uiPriority w:val="47"/>
    <w:semiHidden/>
    <w:rsid w:val="000552C6"/>
    <w:pPr>
      <w:spacing w:after="0" w:line="240" w:lineRule="auto"/>
    </w:pPr>
    <w:tblPr>
      <w:tblStyleRowBandSize w:val="1"/>
      <w:tblStyleColBandSize w:val="1"/>
      <w:tblBorders>
        <w:top w:val="single" w:sz="2" w:space="0" w:color="55ABFF" w:themeColor="accent5" w:themeTint="99"/>
        <w:bottom w:val="single" w:sz="2" w:space="0" w:color="55ABFF" w:themeColor="accent5" w:themeTint="99"/>
        <w:insideH w:val="single" w:sz="2" w:space="0" w:color="55ABFF" w:themeColor="accent5" w:themeTint="99"/>
        <w:insideV w:val="single" w:sz="2" w:space="0" w:color="55ABFF" w:themeColor="accent5" w:themeTint="99"/>
      </w:tblBorders>
    </w:tblPr>
    <w:tblStylePr w:type="firstRow">
      <w:rPr>
        <w:b/>
        <w:bCs/>
      </w:rPr>
      <w:tblPr/>
      <w:tcPr>
        <w:tcBorders>
          <w:top w:val="nil"/>
          <w:bottom w:val="single" w:sz="12" w:space="0" w:color="55ABFF" w:themeColor="accent5" w:themeTint="99"/>
          <w:insideH w:val="nil"/>
          <w:insideV w:val="nil"/>
        </w:tcBorders>
        <w:shd w:val="clear" w:color="auto" w:fill="FFFFFF" w:themeFill="background1"/>
      </w:tcPr>
    </w:tblStylePr>
    <w:tblStylePr w:type="lastRow">
      <w:rPr>
        <w:b/>
        <w:bCs/>
      </w:rPr>
      <w:tblPr/>
      <w:tcPr>
        <w:tcBorders>
          <w:top w:val="double" w:sz="2" w:space="0" w:color="55ABFF"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6E3FF" w:themeFill="accent5" w:themeFillTint="33"/>
      </w:tcPr>
    </w:tblStylePr>
    <w:tblStylePr w:type="band1Horz">
      <w:tblPr/>
      <w:tcPr>
        <w:shd w:val="clear" w:color="auto" w:fill="C6E3FF" w:themeFill="accent5" w:themeFillTint="33"/>
      </w:tcPr>
    </w:tblStylePr>
  </w:style>
  <w:style w:type="table" w:styleId="GridTable2-Accent6">
    <w:name w:val="Grid Table 2 Accent 6"/>
    <w:basedOn w:val="TableNormal"/>
    <w:uiPriority w:val="47"/>
    <w:semiHidden/>
    <w:rsid w:val="000552C6"/>
    <w:pPr>
      <w:spacing w:after="0" w:line="240" w:lineRule="auto"/>
    </w:pPr>
    <w:tblPr>
      <w:tblStyleRowBandSize w:val="1"/>
      <w:tblStyleColBandSize w:val="1"/>
      <w:tblBorders>
        <w:top w:val="single" w:sz="2" w:space="0" w:color="FF7140" w:themeColor="accent6" w:themeTint="99"/>
        <w:bottom w:val="single" w:sz="2" w:space="0" w:color="FF7140" w:themeColor="accent6" w:themeTint="99"/>
        <w:insideH w:val="single" w:sz="2" w:space="0" w:color="FF7140" w:themeColor="accent6" w:themeTint="99"/>
        <w:insideV w:val="single" w:sz="2" w:space="0" w:color="FF7140" w:themeColor="accent6" w:themeTint="99"/>
      </w:tblBorders>
    </w:tblPr>
    <w:tblStylePr w:type="firstRow">
      <w:rPr>
        <w:b/>
        <w:bCs/>
      </w:rPr>
      <w:tblPr/>
      <w:tcPr>
        <w:tcBorders>
          <w:top w:val="nil"/>
          <w:bottom w:val="single" w:sz="12" w:space="0" w:color="FF7140" w:themeColor="accent6" w:themeTint="99"/>
          <w:insideH w:val="nil"/>
          <w:insideV w:val="nil"/>
        </w:tcBorders>
        <w:shd w:val="clear" w:color="auto" w:fill="FFFFFF" w:themeFill="background1"/>
      </w:tcPr>
    </w:tblStylePr>
    <w:tblStylePr w:type="lastRow">
      <w:rPr>
        <w:b/>
        <w:bCs/>
      </w:rPr>
      <w:tblPr/>
      <w:tcPr>
        <w:tcBorders>
          <w:top w:val="double" w:sz="2" w:space="0" w:color="FF7140"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CFBF" w:themeFill="accent6" w:themeFillTint="33"/>
      </w:tcPr>
    </w:tblStylePr>
    <w:tblStylePr w:type="band1Horz">
      <w:tblPr/>
      <w:tcPr>
        <w:shd w:val="clear" w:color="auto" w:fill="FFCFBF" w:themeFill="accent6" w:themeFillTint="33"/>
      </w:tcPr>
    </w:tblStylePr>
  </w:style>
  <w:style w:type="table" w:styleId="GridTable3">
    <w:name w:val="Grid Table 3"/>
    <w:basedOn w:val="TableNormal"/>
    <w:uiPriority w:val="48"/>
    <w:semiHidden/>
    <w:rsid w:val="000552C6"/>
    <w:pPr>
      <w:spacing w:after="0" w:line="240" w:lineRule="auto"/>
    </w:pPr>
    <w:tblPr>
      <w:tblStyleRowBandSize w:val="1"/>
      <w:tblStyleColBandSize w:val="1"/>
      <w:tblBorders>
        <w:top w:val="single" w:sz="4" w:space="0" w:color="5E748E" w:themeColor="text1" w:themeTint="99"/>
        <w:left w:val="single" w:sz="4" w:space="0" w:color="5E748E" w:themeColor="text1" w:themeTint="99"/>
        <w:bottom w:val="single" w:sz="4" w:space="0" w:color="5E748E" w:themeColor="text1" w:themeTint="99"/>
        <w:right w:val="single" w:sz="4" w:space="0" w:color="5E748E" w:themeColor="text1" w:themeTint="99"/>
        <w:insideH w:val="single" w:sz="4" w:space="0" w:color="5E748E" w:themeColor="text1" w:themeTint="99"/>
        <w:insideV w:val="single" w:sz="4" w:space="0" w:color="5E748E"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D0DA" w:themeFill="text1" w:themeFillTint="33"/>
      </w:tcPr>
    </w:tblStylePr>
    <w:tblStylePr w:type="band1Horz">
      <w:tblPr/>
      <w:tcPr>
        <w:shd w:val="clear" w:color="auto" w:fill="C8D0DA" w:themeFill="text1" w:themeFillTint="33"/>
      </w:tcPr>
    </w:tblStylePr>
    <w:tblStylePr w:type="neCell">
      <w:tblPr/>
      <w:tcPr>
        <w:tcBorders>
          <w:bottom w:val="single" w:sz="4" w:space="0" w:color="5E748E" w:themeColor="text1" w:themeTint="99"/>
        </w:tcBorders>
      </w:tcPr>
    </w:tblStylePr>
    <w:tblStylePr w:type="nwCell">
      <w:tblPr/>
      <w:tcPr>
        <w:tcBorders>
          <w:bottom w:val="single" w:sz="4" w:space="0" w:color="5E748E" w:themeColor="text1" w:themeTint="99"/>
        </w:tcBorders>
      </w:tcPr>
    </w:tblStylePr>
    <w:tblStylePr w:type="seCell">
      <w:tblPr/>
      <w:tcPr>
        <w:tcBorders>
          <w:top w:val="single" w:sz="4" w:space="0" w:color="5E748E" w:themeColor="text1" w:themeTint="99"/>
        </w:tcBorders>
      </w:tcPr>
    </w:tblStylePr>
    <w:tblStylePr w:type="swCell">
      <w:tblPr/>
      <w:tcPr>
        <w:tcBorders>
          <w:top w:val="single" w:sz="4" w:space="0" w:color="5E748E" w:themeColor="text1" w:themeTint="99"/>
        </w:tcBorders>
      </w:tcPr>
    </w:tblStylePr>
  </w:style>
  <w:style w:type="table" w:styleId="GridTable3-Accent1">
    <w:name w:val="Grid Table 3 Accent 1"/>
    <w:basedOn w:val="TableNormal"/>
    <w:uiPriority w:val="48"/>
    <w:semiHidden/>
    <w:rsid w:val="000552C6"/>
    <w:pPr>
      <w:spacing w:after="0" w:line="240" w:lineRule="auto"/>
    </w:pPr>
    <w:tblPr>
      <w:tblStyleRowBandSize w:val="1"/>
      <w:tblStyleColBandSize w:val="1"/>
      <w:tblBorders>
        <w:top w:val="single" w:sz="4" w:space="0" w:color="52DAFF" w:themeColor="accent1" w:themeTint="99"/>
        <w:left w:val="single" w:sz="4" w:space="0" w:color="52DAFF" w:themeColor="accent1" w:themeTint="99"/>
        <w:bottom w:val="single" w:sz="4" w:space="0" w:color="52DAFF" w:themeColor="accent1" w:themeTint="99"/>
        <w:right w:val="single" w:sz="4" w:space="0" w:color="52DAFF" w:themeColor="accent1" w:themeTint="99"/>
        <w:insideH w:val="single" w:sz="4" w:space="0" w:color="52DAFF" w:themeColor="accent1" w:themeTint="99"/>
        <w:insideV w:val="single" w:sz="4" w:space="0" w:color="52DA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5F2FF" w:themeFill="accent1" w:themeFillTint="33"/>
      </w:tcPr>
    </w:tblStylePr>
    <w:tblStylePr w:type="band1Horz">
      <w:tblPr/>
      <w:tcPr>
        <w:shd w:val="clear" w:color="auto" w:fill="C5F2FF" w:themeFill="accent1" w:themeFillTint="33"/>
      </w:tcPr>
    </w:tblStylePr>
    <w:tblStylePr w:type="neCell">
      <w:tblPr/>
      <w:tcPr>
        <w:tcBorders>
          <w:bottom w:val="single" w:sz="4" w:space="0" w:color="52DAFF" w:themeColor="accent1" w:themeTint="99"/>
        </w:tcBorders>
      </w:tcPr>
    </w:tblStylePr>
    <w:tblStylePr w:type="nwCell">
      <w:tblPr/>
      <w:tcPr>
        <w:tcBorders>
          <w:bottom w:val="single" w:sz="4" w:space="0" w:color="52DAFF" w:themeColor="accent1" w:themeTint="99"/>
        </w:tcBorders>
      </w:tcPr>
    </w:tblStylePr>
    <w:tblStylePr w:type="seCell">
      <w:tblPr/>
      <w:tcPr>
        <w:tcBorders>
          <w:top w:val="single" w:sz="4" w:space="0" w:color="52DAFF" w:themeColor="accent1" w:themeTint="99"/>
        </w:tcBorders>
      </w:tcPr>
    </w:tblStylePr>
    <w:tblStylePr w:type="swCell">
      <w:tblPr/>
      <w:tcPr>
        <w:tcBorders>
          <w:top w:val="single" w:sz="4" w:space="0" w:color="52DAFF" w:themeColor="accent1" w:themeTint="99"/>
        </w:tcBorders>
      </w:tcPr>
    </w:tblStylePr>
  </w:style>
  <w:style w:type="table" w:styleId="GridTable3-Accent2">
    <w:name w:val="Grid Table 3 Accent 2"/>
    <w:basedOn w:val="TableNormal"/>
    <w:uiPriority w:val="48"/>
    <w:semiHidden/>
    <w:rsid w:val="000552C6"/>
    <w:pPr>
      <w:spacing w:after="0" w:line="240" w:lineRule="auto"/>
    </w:pPr>
    <w:tblPr>
      <w:tblStyleRowBandSize w:val="1"/>
      <w:tblStyleColBandSize w:val="1"/>
      <w:tblBorders>
        <w:top w:val="single" w:sz="4" w:space="0" w:color="5E748E" w:themeColor="accent2" w:themeTint="99"/>
        <w:left w:val="single" w:sz="4" w:space="0" w:color="5E748E" w:themeColor="accent2" w:themeTint="99"/>
        <w:bottom w:val="single" w:sz="4" w:space="0" w:color="5E748E" w:themeColor="accent2" w:themeTint="99"/>
        <w:right w:val="single" w:sz="4" w:space="0" w:color="5E748E" w:themeColor="accent2" w:themeTint="99"/>
        <w:insideH w:val="single" w:sz="4" w:space="0" w:color="5E748E" w:themeColor="accent2" w:themeTint="99"/>
        <w:insideV w:val="single" w:sz="4" w:space="0" w:color="5E748E"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D0DA" w:themeFill="accent2" w:themeFillTint="33"/>
      </w:tcPr>
    </w:tblStylePr>
    <w:tblStylePr w:type="band1Horz">
      <w:tblPr/>
      <w:tcPr>
        <w:shd w:val="clear" w:color="auto" w:fill="C8D0DA" w:themeFill="accent2" w:themeFillTint="33"/>
      </w:tcPr>
    </w:tblStylePr>
    <w:tblStylePr w:type="neCell">
      <w:tblPr/>
      <w:tcPr>
        <w:tcBorders>
          <w:bottom w:val="single" w:sz="4" w:space="0" w:color="5E748E" w:themeColor="accent2" w:themeTint="99"/>
        </w:tcBorders>
      </w:tcPr>
    </w:tblStylePr>
    <w:tblStylePr w:type="nwCell">
      <w:tblPr/>
      <w:tcPr>
        <w:tcBorders>
          <w:bottom w:val="single" w:sz="4" w:space="0" w:color="5E748E" w:themeColor="accent2" w:themeTint="99"/>
        </w:tcBorders>
      </w:tcPr>
    </w:tblStylePr>
    <w:tblStylePr w:type="seCell">
      <w:tblPr/>
      <w:tcPr>
        <w:tcBorders>
          <w:top w:val="single" w:sz="4" w:space="0" w:color="5E748E" w:themeColor="accent2" w:themeTint="99"/>
        </w:tcBorders>
      </w:tcPr>
    </w:tblStylePr>
    <w:tblStylePr w:type="swCell">
      <w:tblPr/>
      <w:tcPr>
        <w:tcBorders>
          <w:top w:val="single" w:sz="4" w:space="0" w:color="5E748E" w:themeColor="accent2" w:themeTint="99"/>
        </w:tcBorders>
      </w:tcPr>
    </w:tblStylePr>
  </w:style>
  <w:style w:type="table" w:styleId="GridTable3-Accent3">
    <w:name w:val="Grid Table 3 Accent 3"/>
    <w:basedOn w:val="TableNormal"/>
    <w:uiPriority w:val="48"/>
    <w:semiHidden/>
    <w:rsid w:val="000552C6"/>
    <w:pPr>
      <w:spacing w:after="0" w:line="240" w:lineRule="auto"/>
    </w:pPr>
    <w:tblPr>
      <w:tblStyleRowBandSize w:val="1"/>
      <w:tblStyleColBandSize w:val="1"/>
      <w:tblBorders>
        <w:top w:val="single" w:sz="4" w:space="0" w:color="FAC080" w:themeColor="accent3" w:themeTint="99"/>
        <w:left w:val="single" w:sz="4" w:space="0" w:color="FAC080" w:themeColor="accent3" w:themeTint="99"/>
        <w:bottom w:val="single" w:sz="4" w:space="0" w:color="FAC080" w:themeColor="accent3" w:themeTint="99"/>
        <w:right w:val="single" w:sz="4" w:space="0" w:color="FAC080" w:themeColor="accent3" w:themeTint="99"/>
        <w:insideH w:val="single" w:sz="4" w:space="0" w:color="FAC080" w:themeColor="accent3" w:themeTint="99"/>
        <w:insideV w:val="single" w:sz="4" w:space="0" w:color="FAC080"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AD4" w:themeFill="accent3" w:themeFillTint="33"/>
      </w:tcPr>
    </w:tblStylePr>
    <w:tblStylePr w:type="band1Horz">
      <w:tblPr/>
      <w:tcPr>
        <w:shd w:val="clear" w:color="auto" w:fill="FDEAD4" w:themeFill="accent3" w:themeFillTint="33"/>
      </w:tcPr>
    </w:tblStylePr>
    <w:tblStylePr w:type="neCell">
      <w:tblPr/>
      <w:tcPr>
        <w:tcBorders>
          <w:bottom w:val="single" w:sz="4" w:space="0" w:color="FAC080" w:themeColor="accent3" w:themeTint="99"/>
        </w:tcBorders>
      </w:tcPr>
    </w:tblStylePr>
    <w:tblStylePr w:type="nwCell">
      <w:tblPr/>
      <w:tcPr>
        <w:tcBorders>
          <w:bottom w:val="single" w:sz="4" w:space="0" w:color="FAC080" w:themeColor="accent3" w:themeTint="99"/>
        </w:tcBorders>
      </w:tcPr>
    </w:tblStylePr>
    <w:tblStylePr w:type="seCell">
      <w:tblPr/>
      <w:tcPr>
        <w:tcBorders>
          <w:top w:val="single" w:sz="4" w:space="0" w:color="FAC080" w:themeColor="accent3" w:themeTint="99"/>
        </w:tcBorders>
      </w:tcPr>
    </w:tblStylePr>
    <w:tblStylePr w:type="swCell">
      <w:tblPr/>
      <w:tcPr>
        <w:tcBorders>
          <w:top w:val="single" w:sz="4" w:space="0" w:color="FAC080" w:themeColor="accent3" w:themeTint="99"/>
        </w:tcBorders>
      </w:tcPr>
    </w:tblStylePr>
  </w:style>
  <w:style w:type="table" w:styleId="GridTable3-Accent4">
    <w:name w:val="Grid Table 3 Accent 4"/>
    <w:basedOn w:val="TableNormal"/>
    <w:uiPriority w:val="48"/>
    <w:semiHidden/>
    <w:rsid w:val="000552C6"/>
    <w:pPr>
      <w:spacing w:after="0" w:line="240" w:lineRule="auto"/>
    </w:pPr>
    <w:tblPr>
      <w:tblStyleRowBandSize w:val="1"/>
      <w:tblStyleColBandSize w:val="1"/>
      <w:tblBorders>
        <w:top w:val="single" w:sz="4" w:space="0" w:color="1FFFB7" w:themeColor="accent4" w:themeTint="99"/>
        <w:left w:val="single" w:sz="4" w:space="0" w:color="1FFFB7" w:themeColor="accent4" w:themeTint="99"/>
        <w:bottom w:val="single" w:sz="4" w:space="0" w:color="1FFFB7" w:themeColor="accent4" w:themeTint="99"/>
        <w:right w:val="single" w:sz="4" w:space="0" w:color="1FFFB7" w:themeColor="accent4" w:themeTint="99"/>
        <w:insideH w:val="single" w:sz="4" w:space="0" w:color="1FFFB7" w:themeColor="accent4" w:themeTint="99"/>
        <w:insideV w:val="single" w:sz="4" w:space="0" w:color="1FFFB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4FFE7" w:themeFill="accent4" w:themeFillTint="33"/>
      </w:tcPr>
    </w:tblStylePr>
    <w:tblStylePr w:type="band1Horz">
      <w:tblPr/>
      <w:tcPr>
        <w:shd w:val="clear" w:color="auto" w:fill="B4FFE7" w:themeFill="accent4" w:themeFillTint="33"/>
      </w:tcPr>
    </w:tblStylePr>
    <w:tblStylePr w:type="neCell">
      <w:tblPr/>
      <w:tcPr>
        <w:tcBorders>
          <w:bottom w:val="single" w:sz="4" w:space="0" w:color="1FFFB7" w:themeColor="accent4" w:themeTint="99"/>
        </w:tcBorders>
      </w:tcPr>
    </w:tblStylePr>
    <w:tblStylePr w:type="nwCell">
      <w:tblPr/>
      <w:tcPr>
        <w:tcBorders>
          <w:bottom w:val="single" w:sz="4" w:space="0" w:color="1FFFB7" w:themeColor="accent4" w:themeTint="99"/>
        </w:tcBorders>
      </w:tcPr>
    </w:tblStylePr>
    <w:tblStylePr w:type="seCell">
      <w:tblPr/>
      <w:tcPr>
        <w:tcBorders>
          <w:top w:val="single" w:sz="4" w:space="0" w:color="1FFFB7" w:themeColor="accent4" w:themeTint="99"/>
        </w:tcBorders>
      </w:tcPr>
    </w:tblStylePr>
    <w:tblStylePr w:type="swCell">
      <w:tblPr/>
      <w:tcPr>
        <w:tcBorders>
          <w:top w:val="single" w:sz="4" w:space="0" w:color="1FFFB7" w:themeColor="accent4" w:themeTint="99"/>
        </w:tcBorders>
      </w:tcPr>
    </w:tblStylePr>
  </w:style>
  <w:style w:type="table" w:styleId="GridTable3-Accent5">
    <w:name w:val="Grid Table 3 Accent 5"/>
    <w:basedOn w:val="TableNormal"/>
    <w:uiPriority w:val="48"/>
    <w:semiHidden/>
    <w:rsid w:val="000552C6"/>
    <w:pPr>
      <w:spacing w:after="0" w:line="240" w:lineRule="auto"/>
    </w:pPr>
    <w:tblPr>
      <w:tblStyleRowBandSize w:val="1"/>
      <w:tblStyleColBandSize w:val="1"/>
      <w:tblBorders>
        <w:top w:val="single" w:sz="4" w:space="0" w:color="55ABFF" w:themeColor="accent5" w:themeTint="99"/>
        <w:left w:val="single" w:sz="4" w:space="0" w:color="55ABFF" w:themeColor="accent5" w:themeTint="99"/>
        <w:bottom w:val="single" w:sz="4" w:space="0" w:color="55ABFF" w:themeColor="accent5" w:themeTint="99"/>
        <w:right w:val="single" w:sz="4" w:space="0" w:color="55ABFF" w:themeColor="accent5" w:themeTint="99"/>
        <w:insideH w:val="single" w:sz="4" w:space="0" w:color="55ABFF" w:themeColor="accent5" w:themeTint="99"/>
        <w:insideV w:val="single" w:sz="4" w:space="0" w:color="55AB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6E3FF" w:themeFill="accent5" w:themeFillTint="33"/>
      </w:tcPr>
    </w:tblStylePr>
    <w:tblStylePr w:type="band1Horz">
      <w:tblPr/>
      <w:tcPr>
        <w:shd w:val="clear" w:color="auto" w:fill="C6E3FF" w:themeFill="accent5" w:themeFillTint="33"/>
      </w:tcPr>
    </w:tblStylePr>
    <w:tblStylePr w:type="neCell">
      <w:tblPr/>
      <w:tcPr>
        <w:tcBorders>
          <w:bottom w:val="single" w:sz="4" w:space="0" w:color="55ABFF" w:themeColor="accent5" w:themeTint="99"/>
        </w:tcBorders>
      </w:tcPr>
    </w:tblStylePr>
    <w:tblStylePr w:type="nwCell">
      <w:tblPr/>
      <w:tcPr>
        <w:tcBorders>
          <w:bottom w:val="single" w:sz="4" w:space="0" w:color="55ABFF" w:themeColor="accent5" w:themeTint="99"/>
        </w:tcBorders>
      </w:tcPr>
    </w:tblStylePr>
    <w:tblStylePr w:type="seCell">
      <w:tblPr/>
      <w:tcPr>
        <w:tcBorders>
          <w:top w:val="single" w:sz="4" w:space="0" w:color="55ABFF" w:themeColor="accent5" w:themeTint="99"/>
        </w:tcBorders>
      </w:tcPr>
    </w:tblStylePr>
    <w:tblStylePr w:type="swCell">
      <w:tblPr/>
      <w:tcPr>
        <w:tcBorders>
          <w:top w:val="single" w:sz="4" w:space="0" w:color="55ABFF" w:themeColor="accent5" w:themeTint="99"/>
        </w:tcBorders>
      </w:tcPr>
    </w:tblStylePr>
  </w:style>
  <w:style w:type="table" w:styleId="GridTable3-Accent6">
    <w:name w:val="Grid Table 3 Accent 6"/>
    <w:basedOn w:val="TableNormal"/>
    <w:uiPriority w:val="48"/>
    <w:semiHidden/>
    <w:rsid w:val="000552C6"/>
    <w:pPr>
      <w:spacing w:after="0" w:line="240" w:lineRule="auto"/>
    </w:pPr>
    <w:tblPr>
      <w:tblStyleRowBandSize w:val="1"/>
      <w:tblStyleColBandSize w:val="1"/>
      <w:tblBorders>
        <w:top w:val="single" w:sz="4" w:space="0" w:color="FF7140" w:themeColor="accent6" w:themeTint="99"/>
        <w:left w:val="single" w:sz="4" w:space="0" w:color="FF7140" w:themeColor="accent6" w:themeTint="99"/>
        <w:bottom w:val="single" w:sz="4" w:space="0" w:color="FF7140" w:themeColor="accent6" w:themeTint="99"/>
        <w:right w:val="single" w:sz="4" w:space="0" w:color="FF7140" w:themeColor="accent6" w:themeTint="99"/>
        <w:insideH w:val="single" w:sz="4" w:space="0" w:color="FF7140" w:themeColor="accent6" w:themeTint="99"/>
        <w:insideV w:val="single" w:sz="4" w:space="0" w:color="FF714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FBF" w:themeFill="accent6" w:themeFillTint="33"/>
      </w:tcPr>
    </w:tblStylePr>
    <w:tblStylePr w:type="band1Horz">
      <w:tblPr/>
      <w:tcPr>
        <w:shd w:val="clear" w:color="auto" w:fill="FFCFBF" w:themeFill="accent6" w:themeFillTint="33"/>
      </w:tcPr>
    </w:tblStylePr>
    <w:tblStylePr w:type="neCell">
      <w:tblPr/>
      <w:tcPr>
        <w:tcBorders>
          <w:bottom w:val="single" w:sz="4" w:space="0" w:color="FF7140" w:themeColor="accent6" w:themeTint="99"/>
        </w:tcBorders>
      </w:tcPr>
    </w:tblStylePr>
    <w:tblStylePr w:type="nwCell">
      <w:tblPr/>
      <w:tcPr>
        <w:tcBorders>
          <w:bottom w:val="single" w:sz="4" w:space="0" w:color="FF7140" w:themeColor="accent6" w:themeTint="99"/>
        </w:tcBorders>
      </w:tcPr>
    </w:tblStylePr>
    <w:tblStylePr w:type="seCell">
      <w:tblPr/>
      <w:tcPr>
        <w:tcBorders>
          <w:top w:val="single" w:sz="4" w:space="0" w:color="FF7140" w:themeColor="accent6" w:themeTint="99"/>
        </w:tcBorders>
      </w:tcPr>
    </w:tblStylePr>
    <w:tblStylePr w:type="swCell">
      <w:tblPr/>
      <w:tcPr>
        <w:tcBorders>
          <w:top w:val="single" w:sz="4" w:space="0" w:color="FF7140" w:themeColor="accent6" w:themeTint="99"/>
        </w:tcBorders>
      </w:tcPr>
    </w:tblStylePr>
  </w:style>
  <w:style w:type="table" w:styleId="GridTable4">
    <w:name w:val="Grid Table 4"/>
    <w:basedOn w:val="TableNormal"/>
    <w:uiPriority w:val="49"/>
    <w:semiHidden/>
    <w:rsid w:val="000552C6"/>
    <w:pPr>
      <w:spacing w:after="0" w:line="240" w:lineRule="auto"/>
    </w:pPr>
    <w:tblPr>
      <w:tblStyleRowBandSize w:val="1"/>
      <w:tblStyleColBandSize w:val="1"/>
      <w:tblBorders>
        <w:top w:val="single" w:sz="4" w:space="0" w:color="5E748E" w:themeColor="text1" w:themeTint="99"/>
        <w:left w:val="single" w:sz="4" w:space="0" w:color="5E748E" w:themeColor="text1" w:themeTint="99"/>
        <w:bottom w:val="single" w:sz="4" w:space="0" w:color="5E748E" w:themeColor="text1" w:themeTint="99"/>
        <w:right w:val="single" w:sz="4" w:space="0" w:color="5E748E" w:themeColor="text1" w:themeTint="99"/>
        <w:insideH w:val="single" w:sz="4" w:space="0" w:color="5E748E" w:themeColor="text1" w:themeTint="99"/>
        <w:insideV w:val="single" w:sz="4" w:space="0" w:color="5E748E" w:themeColor="text1" w:themeTint="99"/>
      </w:tblBorders>
    </w:tblPr>
    <w:tblStylePr w:type="firstRow">
      <w:rPr>
        <w:b/>
        <w:bCs/>
        <w:color w:val="FFFFFF" w:themeColor="background1"/>
      </w:rPr>
      <w:tblPr/>
      <w:tcPr>
        <w:tcBorders>
          <w:top w:val="single" w:sz="4" w:space="0" w:color="161B21" w:themeColor="text1"/>
          <w:left w:val="single" w:sz="4" w:space="0" w:color="161B21" w:themeColor="text1"/>
          <w:bottom w:val="single" w:sz="4" w:space="0" w:color="161B21" w:themeColor="text1"/>
          <w:right w:val="single" w:sz="4" w:space="0" w:color="161B21" w:themeColor="text1"/>
          <w:insideH w:val="nil"/>
          <w:insideV w:val="nil"/>
        </w:tcBorders>
        <w:shd w:val="clear" w:color="auto" w:fill="161B21" w:themeFill="text1"/>
      </w:tcPr>
    </w:tblStylePr>
    <w:tblStylePr w:type="lastRow">
      <w:rPr>
        <w:b/>
        <w:bCs/>
      </w:rPr>
      <w:tblPr/>
      <w:tcPr>
        <w:tcBorders>
          <w:top w:val="double" w:sz="4" w:space="0" w:color="161B21" w:themeColor="text1"/>
        </w:tcBorders>
      </w:tcPr>
    </w:tblStylePr>
    <w:tblStylePr w:type="firstCol">
      <w:rPr>
        <w:b/>
        <w:bCs/>
      </w:rPr>
    </w:tblStylePr>
    <w:tblStylePr w:type="lastCol">
      <w:rPr>
        <w:b/>
        <w:bCs/>
      </w:rPr>
    </w:tblStylePr>
    <w:tblStylePr w:type="band1Vert">
      <w:tblPr/>
      <w:tcPr>
        <w:shd w:val="clear" w:color="auto" w:fill="C8D0DA" w:themeFill="text1" w:themeFillTint="33"/>
      </w:tcPr>
    </w:tblStylePr>
    <w:tblStylePr w:type="band1Horz">
      <w:tblPr/>
      <w:tcPr>
        <w:shd w:val="clear" w:color="auto" w:fill="C8D0DA" w:themeFill="text1" w:themeFillTint="33"/>
      </w:tcPr>
    </w:tblStylePr>
  </w:style>
  <w:style w:type="table" w:styleId="GridTable4-Accent1">
    <w:name w:val="Grid Table 4 Accent 1"/>
    <w:basedOn w:val="TableNormal"/>
    <w:uiPriority w:val="49"/>
    <w:semiHidden/>
    <w:rsid w:val="000552C6"/>
    <w:pPr>
      <w:spacing w:after="0" w:line="240" w:lineRule="auto"/>
    </w:pPr>
    <w:tblPr>
      <w:tblStyleRowBandSize w:val="1"/>
      <w:tblStyleColBandSize w:val="1"/>
      <w:tblBorders>
        <w:top w:val="single" w:sz="4" w:space="0" w:color="52DAFF" w:themeColor="accent1" w:themeTint="99"/>
        <w:left w:val="single" w:sz="4" w:space="0" w:color="52DAFF" w:themeColor="accent1" w:themeTint="99"/>
        <w:bottom w:val="single" w:sz="4" w:space="0" w:color="52DAFF" w:themeColor="accent1" w:themeTint="99"/>
        <w:right w:val="single" w:sz="4" w:space="0" w:color="52DAFF" w:themeColor="accent1" w:themeTint="99"/>
        <w:insideH w:val="single" w:sz="4" w:space="0" w:color="52DAFF" w:themeColor="accent1" w:themeTint="99"/>
        <w:insideV w:val="single" w:sz="4" w:space="0" w:color="52DAFF" w:themeColor="accent1" w:themeTint="99"/>
      </w:tblBorders>
    </w:tblPr>
    <w:tblStylePr w:type="firstRow">
      <w:rPr>
        <w:b/>
        <w:bCs/>
        <w:color w:val="FFFFFF" w:themeColor="background1"/>
      </w:rPr>
      <w:tblPr/>
      <w:tcPr>
        <w:tcBorders>
          <w:top w:val="single" w:sz="4" w:space="0" w:color="00B0DF" w:themeColor="accent1"/>
          <w:left w:val="single" w:sz="4" w:space="0" w:color="00B0DF" w:themeColor="accent1"/>
          <w:bottom w:val="single" w:sz="4" w:space="0" w:color="00B0DF" w:themeColor="accent1"/>
          <w:right w:val="single" w:sz="4" w:space="0" w:color="00B0DF" w:themeColor="accent1"/>
          <w:insideH w:val="nil"/>
          <w:insideV w:val="nil"/>
        </w:tcBorders>
        <w:shd w:val="clear" w:color="auto" w:fill="00B0DF" w:themeFill="accent1"/>
      </w:tcPr>
    </w:tblStylePr>
    <w:tblStylePr w:type="lastRow">
      <w:rPr>
        <w:b/>
        <w:bCs/>
      </w:rPr>
      <w:tblPr/>
      <w:tcPr>
        <w:tcBorders>
          <w:top w:val="double" w:sz="4" w:space="0" w:color="00B0DF" w:themeColor="accent1"/>
        </w:tcBorders>
      </w:tcPr>
    </w:tblStylePr>
    <w:tblStylePr w:type="firstCol">
      <w:rPr>
        <w:b/>
        <w:bCs/>
      </w:rPr>
    </w:tblStylePr>
    <w:tblStylePr w:type="lastCol">
      <w:rPr>
        <w:b/>
        <w:bCs/>
      </w:rPr>
    </w:tblStylePr>
    <w:tblStylePr w:type="band1Vert">
      <w:tblPr/>
      <w:tcPr>
        <w:shd w:val="clear" w:color="auto" w:fill="C5F2FF" w:themeFill="accent1" w:themeFillTint="33"/>
      </w:tcPr>
    </w:tblStylePr>
    <w:tblStylePr w:type="band1Horz">
      <w:tblPr/>
      <w:tcPr>
        <w:shd w:val="clear" w:color="auto" w:fill="C5F2FF" w:themeFill="accent1" w:themeFillTint="33"/>
      </w:tcPr>
    </w:tblStylePr>
  </w:style>
  <w:style w:type="table" w:styleId="GridTable4-Accent2">
    <w:name w:val="Grid Table 4 Accent 2"/>
    <w:basedOn w:val="TableNormal"/>
    <w:uiPriority w:val="49"/>
    <w:semiHidden/>
    <w:rsid w:val="000552C6"/>
    <w:pPr>
      <w:spacing w:after="0" w:line="240" w:lineRule="auto"/>
    </w:pPr>
    <w:tblPr>
      <w:tblStyleRowBandSize w:val="1"/>
      <w:tblStyleColBandSize w:val="1"/>
      <w:tblBorders>
        <w:top w:val="single" w:sz="4" w:space="0" w:color="5E748E" w:themeColor="accent2" w:themeTint="99"/>
        <w:left w:val="single" w:sz="4" w:space="0" w:color="5E748E" w:themeColor="accent2" w:themeTint="99"/>
        <w:bottom w:val="single" w:sz="4" w:space="0" w:color="5E748E" w:themeColor="accent2" w:themeTint="99"/>
        <w:right w:val="single" w:sz="4" w:space="0" w:color="5E748E" w:themeColor="accent2" w:themeTint="99"/>
        <w:insideH w:val="single" w:sz="4" w:space="0" w:color="5E748E" w:themeColor="accent2" w:themeTint="99"/>
        <w:insideV w:val="single" w:sz="4" w:space="0" w:color="5E748E" w:themeColor="accent2" w:themeTint="99"/>
      </w:tblBorders>
    </w:tblPr>
    <w:tblStylePr w:type="firstRow">
      <w:rPr>
        <w:b/>
        <w:bCs/>
        <w:color w:val="FFFFFF" w:themeColor="background1"/>
      </w:rPr>
      <w:tblPr/>
      <w:tcPr>
        <w:tcBorders>
          <w:top w:val="single" w:sz="4" w:space="0" w:color="161B21" w:themeColor="accent2"/>
          <w:left w:val="single" w:sz="4" w:space="0" w:color="161B21" w:themeColor="accent2"/>
          <w:bottom w:val="single" w:sz="4" w:space="0" w:color="161B21" w:themeColor="accent2"/>
          <w:right w:val="single" w:sz="4" w:space="0" w:color="161B21" w:themeColor="accent2"/>
          <w:insideH w:val="nil"/>
          <w:insideV w:val="nil"/>
        </w:tcBorders>
        <w:shd w:val="clear" w:color="auto" w:fill="161B21" w:themeFill="accent2"/>
      </w:tcPr>
    </w:tblStylePr>
    <w:tblStylePr w:type="lastRow">
      <w:rPr>
        <w:b/>
        <w:bCs/>
      </w:rPr>
      <w:tblPr/>
      <w:tcPr>
        <w:tcBorders>
          <w:top w:val="double" w:sz="4" w:space="0" w:color="161B21" w:themeColor="accent2"/>
        </w:tcBorders>
      </w:tcPr>
    </w:tblStylePr>
    <w:tblStylePr w:type="firstCol">
      <w:rPr>
        <w:b/>
        <w:bCs/>
      </w:rPr>
    </w:tblStylePr>
    <w:tblStylePr w:type="lastCol">
      <w:rPr>
        <w:b/>
        <w:bCs/>
      </w:rPr>
    </w:tblStylePr>
    <w:tblStylePr w:type="band1Vert">
      <w:tblPr/>
      <w:tcPr>
        <w:shd w:val="clear" w:color="auto" w:fill="C8D0DA" w:themeFill="accent2" w:themeFillTint="33"/>
      </w:tcPr>
    </w:tblStylePr>
    <w:tblStylePr w:type="band1Horz">
      <w:tblPr/>
      <w:tcPr>
        <w:shd w:val="clear" w:color="auto" w:fill="C8D0DA" w:themeFill="accent2" w:themeFillTint="33"/>
      </w:tcPr>
    </w:tblStylePr>
  </w:style>
  <w:style w:type="table" w:styleId="GridTable4-Accent3">
    <w:name w:val="Grid Table 4 Accent 3"/>
    <w:basedOn w:val="TableNormal"/>
    <w:uiPriority w:val="49"/>
    <w:semiHidden/>
    <w:rsid w:val="000552C6"/>
    <w:pPr>
      <w:spacing w:after="0" w:line="240" w:lineRule="auto"/>
    </w:pPr>
    <w:tblPr>
      <w:tblStyleRowBandSize w:val="1"/>
      <w:tblStyleColBandSize w:val="1"/>
      <w:tblBorders>
        <w:top w:val="single" w:sz="4" w:space="0" w:color="FAC080" w:themeColor="accent3" w:themeTint="99"/>
        <w:left w:val="single" w:sz="4" w:space="0" w:color="FAC080" w:themeColor="accent3" w:themeTint="99"/>
        <w:bottom w:val="single" w:sz="4" w:space="0" w:color="FAC080" w:themeColor="accent3" w:themeTint="99"/>
        <w:right w:val="single" w:sz="4" w:space="0" w:color="FAC080" w:themeColor="accent3" w:themeTint="99"/>
        <w:insideH w:val="single" w:sz="4" w:space="0" w:color="FAC080" w:themeColor="accent3" w:themeTint="99"/>
        <w:insideV w:val="single" w:sz="4" w:space="0" w:color="FAC080" w:themeColor="accent3" w:themeTint="99"/>
      </w:tblBorders>
    </w:tblPr>
    <w:tblStylePr w:type="firstRow">
      <w:rPr>
        <w:b/>
        <w:bCs/>
        <w:color w:val="FFFFFF" w:themeColor="background1"/>
      </w:rPr>
      <w:tblPr/>
      <w:tcPr>
        <w:tcBorders>
          <w:top w:val="single" w:sz="4" w:space="0" w:color="F8982D" w:themeColor="accent3"/>
          <w:left w:val="single" w:sz="4" w:space="0" w:color="F8982D" w:themeColor="accent3"/>
          <w:bottom w:val="single" w:sz="4" w:space="0" w:color="F8982D" w:themeColor="accent3"/>
          <w:right w:val="single" w:sz="4" w:space="0" w:color="F8982D" w:themeColor="accent3"/>
          <w:insideH w:val="nil"/>
          <w:insideV w:val="nil"/>
        </w:tcBorders>
        <w:shd w:val="clear" w:color="auto" w:fill="F8982D" w:themeFill="accent3"/>
      </w:tcPr>
    </w:tblStylePr>
    <w:tblStylePr w:type="lastRow">
      <w:rPr>
        <w:b/>
        <w:bCs/>
      </w:rPr>
      <w:tblPr/>
      <w:tcPr>
        <w:tcBorders>
          <w:top w:val="double" w:sz="4" w:space="0" w:color="F8982D" w:themeColor="accent3"/>
        </w:tcBorders>
      </w:tcPr>
    </w:tblStylePr>
    <w:tblStylePr w:type="firstCol">
      <w:rPr>
        <w:b/>
        <w:bCs/>
      </w:rPr>
    </w:tblStylePr>
    <w:tblStylePr w:type="lastCol">
      <w:rPr>
        <w:b/>
        <w:bCs/>
      </w:rPr>
    </w:tblStylePr>
    <w:tblStylePr w:type="band1Vert">
      <w:tblPr/>
      <w:tcPr>
        <w:shd w:val="clear" w:color="auto" w:fill="FDEAD4" w:themeFill="accent3" w:themeFillTint="33"/>
      </w:tcPr>
    </w:tblStylePr>
    <w:tblStylePr w:type="band1Horz">
      <w:tblPr/>
      <w:tcPr>
        <w:shd w:val="clear" w:color="auto" w:fill="FDEAD4" w:themeFill="accent3" w:themeFillTint="33"/>
      </w:tcPr>
    </w:tblStylePr>
  </w:style>
  <w:style w:type="table" w:styleId="GridTable4-Accent4">
    <w:name w:val="Grid Table 4 Accent 4"/>
    <w:basedOn w:val="TableNormal"/>
    <w:uiPriority w:val="49"/>
    <w:semiHidden/>
    <w:rsid w:val="000552C6"/>
    <w:pPr>
      <w:spacing w:after="0" w:line="240" w:lineRule="auto"/>
    </w:pPr>
    <w:tblPr>
      <w:tblStyleRowBandSize w:val="1"/>
      <w:tblStyleColBandSize w:val="1"/>
      <w:tblBorders>
        <w:top w:val="single" w:sz="4" w:space="0" w:color="1FFFB7" w:themeColor="accent4" w:themeTint="99"/>
        <w:left w:val="single" w:sz="4" w:space="0" w:color="1FFFB7" w:themeColor="accent4" w:themeTint="99"/>
        <w:bottom w:val="single" w:sz="4" w:space="0" w:color="1FFFB7" w:themeColor="accent4" w:themeTint="99"/>
        <w:right w:val="single" w:sz="4" w:space="0" w:color="1FFFB7" w:themeColor="accent4" w:themeTint="99"/>
        <w:insideH w:val="single" w:sz="4" w:space="0" w:color="1FFFB7" w:themeColor="accent4" w:themeTint="99"/>
        <w:insideV w:val="single" w:sz="4" w:space="0" w:color="1FFFB7" w:themeColor="accent4" w:themeTint="99"/>
      </w:tblBorders>
    </w:tblPr>
    <w:tblStylePr w:type="firstRow">
      <w:rPr>
        <w:b/>
        <w:bCs/>
        <w:color w:val="FFFFFF" w:themeColor="background1"/>
      </w:rPr>
      <w:tblPr/>
      <w:tcPr>
        <w:tcBorders>
          <w:top w:val="single" w:sz="4" w:space="0" w:color="00895E" w:themeColor="accent4"/>
          <w:left w:val="single" w:sz="4" w:space="0" w:color="00895E" w:themeColor="accent4"/>
          <w:bottom w:val="single" w:sz="4" w:space="0" w:color="00895E" w:themeColor="accent4"/>
          <w:right w:val="single" w:sz="4" w:space="0" w:color="00895E" w:themeColor="accent4"/>
          <w:insideH w:val="nil"/>
          <w:insideV w:val="nil"/>
        </w:tcBorders>
        <w:shd w:val="clear" w:color="auto" w:fill="00895E" w:themeFill="accent4"/>
      </w:tcPr>
    </w:tblStylePr>
    <w:tblStylePr w:type="lastRow">
      <w:rPr>
        <w:b/>
        <w:bCs/>
      </w:rPr>
      <w:tblPr/>
      <w:tcPr>
        <w:tcBorders>
          <w:top w:val="double" w:sz="4" w:space="0" w:color="00895E" w:themeColor="accent4"/>
        </w:tcBorders>
      </w:tcPr>
    </w:tblStylePr>
    <w:tblStylePr w:type="firstCol">
      <w:rPr>
        <w:b/>
        <w:bCs/>
      </w:rPr>
    </w:tblStylePr>
    <w:tblStylePr w:type="lastCol">
      <w:rPr>
        <w:b/>
        <w:bCs/>
      </w:rPr>
    </w:tblStylePr>
    <w:tblStylePr w:type="band1Vert">
      <w:tblPr/>
      <w:tcPr>
        <w:shd w:val="clear" w:color="auto" w:fill="B4FFE7" w:themeFill="accent4" w:themeFillTint="33"/>
      </w:tcPr>
    </w:tblStylePr>
    <w:tblStylePr w:type="band1Horz">
      <w:tblPr/>
      <w:tcPr>
        <w:shd w:val="clear" w:color="auto" w:fill="B4FFE7" w:themeFill="accent4" w:themeFillTint="33"/>
      </w:tcPr>
    </w:tblStylePr>
  </w:style>
  <w:style w:type="table" w:styleId="GridTable4-Accent5">
    <w:name w:val="Grid Table 4 Accent 5"/>
    <w:basedOn w:val="TableNormal"/>
    <w:uiPriority w:val="49"/>
    <w:semiHidden/>
    <w:rsid w:val="000552C6"/>
    <w:pPr>
      <w:spacing w:after="0" w:line="240" w:lineRule="auto"/>
    </w:pPr>
    <w:tblPr>
      <w:tblStyleRowBandSize w:val="1"/>
      <w:tblStyleColBandSize w:val="1"/>
      <w:tblBorders>
        <w:top w:val="single" w:sz="4" w:space="0" w:color="55ABFF" w:themeColor="accent5" w:themeTint="99"/>
        <w:left w:val="single" w:sz="4" w:space="0" w:color="55ABFF" w:themeColor="accent5" w:themeTint="99"/>
        <w:bottom w:val="single" w:sz="4" w:space="0" w:color="55ABFF" w:themeColor="accent5" w:themeTint="99"/>
        <w:right w:val="single" w:sz="4" w:space="0" w:color="55ABFF" w:themeColor="accent5" w:themeTint="99"/>
        <w:insideH w:val="single" w:sz="4" w:space="0" w:color="55ABFF" w:themeColor="accent5" w:themeTint="99"/>
        <w:insideV w:val="single" w:sz="4" w:space="0" w:color="55ABFF" w:themeColor="accent5" w:themeTint="99"/>
      </w:tblBorders>
    </w:tblPr>
    <w:tblStylePr w:type="firstRow">
      <w:rPr>
        <w:b/>
        <w:bCs/>
        <w:color w:val="FFFFFF" w:themeColor="background1"/>
      </w:rPr>
      <w:tblPr/>
      <w:tcPr>
        <w:tcBorders>
          <w:top w:val="single" w:sz="4" w:space="0" w:color="0073E3" w:themeColor="accent5"/>
          <w:left w:val="single" w:sz="4" w:space="0" w:color="0073E3" w:themeColor="accent5"/>
          <w:bottom w:val="single" w:sz="4" w:space="0" w:color="0073E3" w:themeColor="accent5"/>
          <w:right w:val="single" w:sz="4" w:space="0" w:color="0073E3" w:themeColor="accent5"/>
          <w:insideH w:val="nil"/>
          <w:insideV w:val="nil"/>
        </w:tcBorders>
        <w:shd w:val="clear" w:color="auto" w:fill="0073E3" w:themeFill="accent5"/>
      </w:tcPr>
    </w:tblStylePr>
    <w:tblStylePr w:type="lastRow">
      <w:rPr>
        <w:b/>
        <w:bCs/>
      </w:rPr>
      <w:tblPr/>
      <w:tcPr>
        <w:tcBorders>
          <w:top w:val="double" w:sz="4" w:space="0" w:color="0073E3" w:themeColor="accent5"/>
        </w:tcBorders>
      </w:tcPr>
    </w:tblStylePr>
    <w:tblStylePr w:type="firstCol">
      <w:rPr>
        <w:b/>
        <w:bCs/>
      </w:rPr>
    </w:tblStylePr>
    <w:tblStylePr w:type="lastCol">
      <w:rPr>
        <w:b/>
        <w:bCs/>
      </w:rPr>
    </w:tblStylePr>
    <w:tblStylePr w:type="band1Vert">
      <w:tblPr/>
      <w:tcPr>
        <w:shd w:val="clear" w:color="auto" w:fill="C6E3FF" w:themeFill="accent5" w:themeFillTint="33"/>
      </w:tcPr>
    </w:tblStylePr>
    <w:tblStylePr w:type="band1Horz">
      <w:tblPr/>
      <w:tcPr>
        <w:shd w:val="clear" w:color="auto" w:fill="C6E3FF" w:themeFill="accent5" w:themeFillTint="33"/>
      </w:tcPr>
    </w:tblStylePr>
  </w:style>
  <w:style w:type="table" w:styleId="GridTable4-Accent6">
    <w:name w:val="Grid Table 4 Accent 6"/>
    <w:basedOn w:val="TableNormal"/>
    <w:uiPriority w:val="49"/>
    <w:semiHidden/>
    <w:rsid w:val="000552C6"/>
    <w:pPr>
      <w:spacing w:after="0" w:line="240" w:lineRule="auto"/>
    </w:pPr>
    <w:tblPr>
      <w:tblStyleRowBandSize w:val="1"/>
      <w:tblStyleColBandSize w:val="1"/>
      <w:tblBorders>
        <w:top w:val="single" w:sz="4" w:space="0" w:color="FF7140" w:themeColor="accent6" w:themeTint="99"/>
        <w:left w:val="single" w:sz="4" w:space="0" w:color="FF7140" w:themeColor="accent6" w:themeTint="99"/>
        <w:bottom w:val="single" w:sz="4" w:space="0" w:color="FF7140" w:themeColor="accent6" w:themeTint="99"/>
        <w:right w:val="single" w:sz="4" w:space="0" w:color="FF7140" w:themeColor="accent6" w:themeTint="99"/>
        <w:insideH w:val="single" w:sz="4" w:space="0" w:color="FF7140" w:themeColor="accent6" w:themeTint="99"/>
        <w:insideV w:val="single" w:sz="4" w:space="0" w:color="FF7140" w:themeColor="accent6" w:themeTint="99"/>
      </w:tblBorders>
    </w:tblPr>
    <w:tblStylePr w:type="firstRow">
      <w:rPr>
        <w:b/>
        <w:bCs/>
        <w:color w:val="FFFFFF" w:themeColor="background1"/>
      </w:rPr>
      <w:tblPr/>
      <w:tcPr>
        <w:tcBorders>
          <w:top w:val="single" w:sz="4" w:space="0" w:color="C03200" w:themeColor="accent6"/>
          <w:left w:val="single" w:sz="4" w:space="0" w:color="C03200" w:themeColor="accent6"/>
          <w:bottom w:val="single" w:sz="4" w:space="0" w:color="C03200" w:themeColor="accent6"/>
          <w:right w:val="single" w:sz="4" w:space="0" w:color="C03200" w:themeColor="accent6"/>
          <w:insideH w:val="nil"/>
          <w:insideV w:val="nil"/>
        </w:tcBorders>
        <w:shd w:val="clear" w:color="auto" w:fill="C03200" w:themeFill="accent6"/>
      </w:tcPr>
    </w:tblStylePr>
    <w:tblStylePr w:type="lastRow">
      <w:rPr>
        <w:b/>
        <w:bCs/>
      </w:rPr>
      <w:tblPr/>
      <w:tcPr>
        <w:tcBorders>
          <w:top w:val="double" w:sz="4" w:space="0" w:color="C03200" w:themeColor="accent6"/>
        </w:tcBorders>
      </w:tcPr>
    </w:tblStylePr>
    <w:tblStylePr w:type="firstCol">
      <w:rPr>
        <w:b/>
        <w:bCs/>
      </w:rPr>
    </w:tblStylePr>
    <w:tblStylePr w:type="lastCol">
      <w:rPr>
        <w:b/>
        <w:bCs/>
      </w:rPr>
    </w:tblStylePr>
    <w:tblStylePr w:type="band1Vert">
      <w:tblPr/>
      <w:tcPr>
        <w:shd w:val="clear" w:color="auto" w:fill="FFCFBF" w:themeFill="accent6" w:themeFillTint="33"/>
      </w:tcPr>
    </w:tblStylePr>
    <w:tblStylePr w:type="band1Horz">
      <w:tblPr/>
      <w:tcPr>
        <w:shd w:val="clear" w:color="auto" w:fill="FFCFBF" w:themeFill="accent6" w:themeFillTint="33"/>
      </w:tcPr>
    </w:tblStylePr>
  </w:style>
  <w:style w:type="table" w:styleId="GridTable5Dark">
    <w:name w:val="Grid Table 5 Dark"/>
    <w:basedOn w:val="TableNormal"/>
    <w:uiPriority w:val="50"/>
    <w:semiHidden/>
    <w:rsid w:val="000552C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D0DA"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61B21"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61B21"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61B21"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61B21" w:themeFill="text1"/>
      </w:tcPr>
    </w:tblStylePr>
    <w:tblStylePr w:type="band1Vert">
      <w:tblPr/>
      <w:tcPr>
        <w:shd w:val="clear" w:color="auto" w:fill="91A2B6" w:themeFill="text1" w:themeFillTint="66"/>
      </w:tcPr>
    </w:tblStylePr>
    <w:tblStylePr w:type="band1Horz">
      <w:tblPr/>
      <w:tcPr>
        <w:shd w:val="clear" w:color="auto" w:fill="91A2B6" w:themeFill="text1" w:themeFillTint="66"/>
      </w:tcPr>
    </w:tblStylePr>
  </w:style>
  <w:style w:type="table" w:styleId="GridTable5Dark-Accent1">
    <w:name w:val="Grid Table 5 Dark Accent 1"/>
    <w:basedOn w:val="TableNormal"/>
    <w:uiPriority w:val="50"/>
    <w:semiHidden/>
    <w:rsid w:val="000552C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5F2FF"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B0DF"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B0DF"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B0DF"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B0DF" w:themeFill="accent1"/>
      </w:tcPr>
    </w:tblStylePr>
    <w:tblStylePr w:type="band1Vert">
      <w:tblPr/>
      <w:tcPr>
        <w:shd w:val="clear" w:color="auto" w:fill="8CE6FF" w:themeFill="accent1" w:themeFillTint="66"/>
      </w:tcPr>
    </w:tblStylePr>
    <w:tblStylePr w:type="band1Horz">
      <w:tblPr/>
      <w:tcPr>
        <w:shd w:val="clear" w:color="auto" w:fill="8CE6FF" w:themeFill="accent1" w:themeFillTint="66"/>
      </w:tcPr>
    </w:tblStylePr>
  </w:style>
  <w:style w:type="table" w:styleId="GridTable5Dark-Accent2">
    <w:name w:val="Grid Table 5 Dark Accent 2"/>
    <w:basedOn w:val="TableNormal"/>
    <w:uiPriority w:val="50"/>
    <w:semiHidden/>
    <w:rsid w:val="000552C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8D0DA"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61B2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61B2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61B2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61B21" w:themeFill="accent2"/>
      </w:tcPr>
    </w:tblStylePr>
    <w:tblStylePr w:type="band1Vert">
      <w:tblPr/>
      <w:tcPr>
        <w:shd w:val="clear" w:color="auto" w:fill="91A2B6" w:themeFill="accent2" w:themeFillTint="66"/>
      </w:tcPr>
    </w:tblStylePr>
    <w:tblStylePr w:type="band1Horz">
      <w:tblPr/>
      <w:tcPr>
        <w:shd w:val="clear" w:color="auto" w:fill="91A2B6" w:themeFill="accent2" w:themeFillTint="66"/>
      </w:tcPr>
    </w:tblStylePr>
  </w:style>
  <w:style w:type="table" w:styleId="GridTable5Dark-Accent3">
    <w:name w:val="Grid Table 5 Dark Accent 3"/>
    <w:basedOn w:val="TableNormal"/>
    <w:uiPriority w:val="50"/>
    <w:semiHidden/>
    <w:rsid w:val="000552C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AD4"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8982D"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8982D"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8982D"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8982D" w:themeFill="accent3"/>
      </w:tcPr>
    </w:tblStylePr>
    <w:tblStylePr w:type="band1Vert">
      <w:tblPr/>
      <w:tcPr>
        <w:shd w:val="clear" w:color="auto" w:fill="FCD5AA" w:themeFill="accent3" w:themeFillTint="66"/>
      </w:tcPr>
    </w:tblStylePr>
    <w:tblStylePr w:type="band1Horz">
      <w:tblPr/>
      <w:tcPr>
        <w:shd w:val="clear" w:color="auto" w:fill="FCD5AA" w:themeFill="accent3" w:themeFillTint="66"/>
      </w:tcPr>
    </w:tblStylePr>
  </w:style>
  <w:style w:type="table" w:styleId="GridTable5Dark-Accent4">
    <w:name w:val="Grid Table 5 Dark Accent 4"/>
    <w:basedOn w:val="TableNormal"/>
    <w:uiPriority w:val="50"/>
    <w:semiHidden/>
    <w:rsid w:val="000552C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4FFE7"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895E"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895E"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895E"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895E" w:themeFill="accent4"/>
      </w:tcPr>
    </w:tblStylePr>
    <w:tblStylePr w:type="band1Vert">
      <w:tblPr/>
      <w:tcPr>
        <w:shd w:val="clear" w:color="auto" w:fill="69FFCF" w:themeFill="accent4" w:themeFillTint="66"/>
      </w:tcPr>
    </w:tblStylePr>
    <w:tblStylePr w:type="band1Horz">
      <w:tblPr/>
      <w:tcPr>
        <w:shd w:val="clear" w:color="auto" w:fill="69FFCF" w:themeFill="accent4" w:themeFillTint="66"/>
      </w:tcPr>
    </w:tblStylePr>
  </w:style>
  <w:style w:type="table" w:styleId="GridTable5Dark-Accent5">
    <w:name w:val="Grid Table 5 Dark Accent 5"/>
    <w:basedOn w:val="TableNormal"/>
    <w:uiPriority w:val="50"/>
    <w:semiHidden/>
    <w:rsid w:val="000552C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6E3F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73E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73E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73E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73E3" w:themeFill="accent5"/>
      </w:tcPr>
    </w:tblStylePr>
    <w:tblStylePr w:type="band1Vert">
      <w:tblPr/>
      <w:tcPr>
        <w:shd w:val="clear" w:color="auto" w:fill="8DC7FF" w:themeFill="accent5" w:themeFillTint="66"/>
      </w:tcPr>
    </w:tblStylePr>
    <w:tblStylePr w:type="band1Horz">
      <w:tblPr/>
      <w:tcPr>
        <w:shd w:val="clear" w:color="auto" w:fill="8DC7FF" w:themeFill="accent5" w:themeFillTint="66"/>
      </w:tcPr>
    </w:tblStylePr>
  </w:style>
  <w:style w:type="table" w:styleId="GridTable5Dark-Accent6">
    <w:name w:val="Grid Table 5 Dark Accent 6"/>
    <w:basedOn w:val="TableNormal"/>
    <w:uiPriority w:val="50"/>
    <w:semiHidden/>
    <w:rsid w:val="000552C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CFBF"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3200"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3200"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3200"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3200" w:themeFill="accent6"/>
      </w:tcPr>
    </w:tblStylePr>
    <w:tblStylePr w:type="band1Vert">
      <w:tblPr/>
      <w:tcPr>
        <w:shd w:val="clear" w:color="auto" w:fill="FFA07F" w:themeFill="accent6" w:themeFillTint="66"/>
      </w:tcPr>
    </w:tblStylePr>
    <w:tblStylePr w:type="band1Horz">
      <w:tblPr/>
      <w:tcPr>
        <w:shd w:val="clear" w:color="auto" w:fill="FFA07F" w:themeFill="accent6" w:themeFillTint="66"/>
      </w:tcPr>
    </w:tblStylePr>
  </w:style>
  <w:style w:type="table" w:styleId="GridTable6Colorful">
    <w:name w:val="Grid Table 6 Colorful"/>
    <w:basedOn w:val="TableNormal"/>
    <w:uiPriority w:val="51"/>
    <w:semiHidden/>
    <w:rsid w:val="000552C6"/>
    <w:pPr>
      <w:spacing w:after="0" w:line="240" w:lineRule="auto"/>
    </w:pPr>
    <w:tblPr>
      <w:tblStyleRowBandSize w:val="1"/>
      <w:tblStyleColBandSize w:val="1"/>
      <w:tblBorders>
        <w:top w:val="single" w:sz="4" w:space="0" w:color="5E748E" w:themeColor="text1" w:themeTint="99"/>
        <w:left w:val="single" w:sz="4" w:space="0" w:color="5E748E" w:themeColor="text1" w:themeTint="99"/>
        <w:bottom w:val="single" w:sz="4" w:space="0" w:color="5E748E" w:themeColor="text1" w:themeTint="99"/>
        <w:right w:val="single" w:sz="4" w:space="0" w:color="5E748E" w:themeColor="text1" w:themeTint="99"/>
        <w:insideH w:val="single" w:sz="4" w:space="0" w:color="5E748E" w:themeColor="text1" w:themeTint="99"/>
        <w:insideV w:val="single" w:sz="4" w:space="0" w:color="5E748E" w:themeColor="text1" w:themeTint="99"/>
      </w:tblBorders>
    </w:tblPr>
    <w:tblStylePr w:type="firstRow">
      <w:rPr>
        <w:b/>
        <w:bCs/>
      </w:rPr>
      <w:tblPr/>
      <w:tcPr>
        <w:tcBorders>
          <w:bottom w:val="single" w:sz="12" w:space="0" w:color="5E748E" w:themeColor="text1" w:themeTint="99"/>
        </w:tcBorders>
      </w:tcPr>
    </w:tblStylePr>
    <w:tblStylePr w:type="lastRow">
      <w:rPr>
        <w:b/>
        <w:bCs/>
      </w:rPr>
      <w:tblPr/>
      <w:tcPr>
        <w:tcBorders>
          <w:top w:val="double" w:sz="4" w:space="0" w:color="5E748E" w:themeColor="text1" w:themeTint="99"/>
        </w:tcBorders>
      </w:tcPr>
    </w:tblStylePr>
    <w:tblStylePr w:type="firstCol">
      <w:rPr>
        <w:b/>
        <w:bCs/>
      </w:rPr>
    </w:tblStylePr>
    <w:tblStylePr w:type="lastCol">
      <w:rPr>
        <w:b/>
        <w:bCs/>
      </w:rPr>
    </w:tblStylePr>
    <w:tblStylePr w:type="band1Vert">
      <w:tblPr/>
      <w:tcPr>
        <w:shd w:val="clear" w:color="auto" w:fill="C8D0DA" w:themeFill="text1" w:themeFillTint="33"/>
      </w:tcPr>
    </w:tblStylePr>
    <w:tblStylePr w:type="band1Horz">
      <w:tblPr/>
      <w:tcPr>
        <w:shd w:val="clear" w:color="auto" w:fill="C8D0DA" w:themeFill="text1" w:themeFillTint="33"/>
      </w:tcPr>
    </w:tblStylePr>
  </w:style>
  <w:style w:type="table" w:styleId="GridTable6Colorful-Accent1">
    <w:name w:val="Grid Table 6 Colorful Accent 1"/>
    <w:basedOn w:val="TableNormal"/>
    <w:uiPriority w:val="51"/>
    <w:semiHidden/>
    <w:rsid w:val="000552C6"/>
    <w:pPr>
      <w:spacing w:after="0" w:line="240" w:lineRule="auto"/>
    </w:pPr>
    <w:rPr>
      <w:color w:val="0083A7" w:themeColor="accent1" w:themeShade="BF"/>
    </w:rPr>
    <w:tblPr>
      <w:tblStyleRowBandSize w:val="1"/>
      <w:tblStyleColBandSize w:val="1"/>
      <w:tblBorders>
        <w:top w:val="single" w:sz="4" w:space="0" w:color="52DAFF" w:themeColor="accent1" w:themeTint="99"/>
        <w:left w:val="single" w:sz="4" w:space="0" w:color="52DAFF" w:themeColor="accent1" w:themeTint="99"/>
        <w:bottom w:val="single" w:sz="4" w:space="0" w:color="52DAFF" w:themeColor="accent1" w:themeTint="99"/>
        <w:right w:val="single" w:sz="4" w:space="0" w:color="52DAFF" w:themeColor="accent1" w:themeTint="99"/>
        <w:insideH w:val="single" w:sz="4" w:space="0" w:color="52DAFF" w:themeColor="accent1" w:themeTint="99"/>
        <w:insideV w:val="single" w:sz="4" w:space="0" w:color="52DAFF" w:themeColor="accent1" w:themeTint="99"/>
      </w:tblBorders>
    </w:tblPr>
    <w:tblStylePr w:type="firstRow">
      <w:rPr>
        <w:b/>
        <w:bCs/>
      </w:rPr>
      <w:tblPr/>
      <w:tcPr>
        <w:tcBorders>
          <w:bottom w:val="single" w:sz="12" w:space="0" w:color="52DAFF" w:themeColor="accent1" w:themeTint="99"/>
        </w:tcBorders>
      </w:tcPr>
    </w:tblStylePr>
    <w:tblStylePr w:type="lastRow">
      <w:rPr>
        <w:b/>
        <w:bCs/>
      </w:rPr>
      <w:tblPr/>
      <w:tcPr>
        <w:tcBorders>
          <w:top w:val="double" w:sz="4" w:space="0" w:color="52DAFF" w:themeColor="accent1" w:themeTint="99"/>
        </w:tcBorders>
      </w:tcPr>
    </w:tblStylePr>
    <w:tblStylePr w:type="firstCol">
      <w:rPr>
        <w:b/>
        <w:bCs/>
      </w:rPr>
    </w:tblStylePr>
    <w:tblStylePr w:type="lastCol">
      <w:rPr>
        <w:b/>
        <w:bCs/>
      </w:rPr>
    </w:tblStylePr>
    <w:tblStylePr w:type="band1Vert">
      <w:tblPr/>
      <w:tcPr>
        <w:shd w:val="clear" w:color="auto" w:fill="C5F2FF" w:themeFill="accent1" w:themeFillTint="33"/>
      </w:tcPr>
    </w:tblStylePr>
    <w:tblStylePr w:type="band1Horz">
      <w:tblPr/>
      <w:tcPr>
        <w:shd w:val="clear" w:color="auto" w:fill="C5F2FF" w:themeFill="accent1" w:themeFillTint="33"/>
      </w:tcPr>
    </w:tblStylePr>
  </w:style>
  <w:style w:type="table" w:styleId="GridTable6Colorful-Accent2">
    <w:name w:val="Grid Table 6 Colorful Accent 2"/>
    <w:basedOn w:val="TableNormal"/>
    <w:uiPriority w:val="51"/>
    <w:semiHidden/>
    <w:rsid w:val="000552C6"/>
    <w:pPr>
      <w:spacing w:after="0" w:line="240" w:lineRule="auto"/>
    </w:pPr>
    <w:rPr>
      <w:color w:val="101418" w:themeColor="accent2" w:themeShade="BF"/>
    </w:rPr>
    <w:tblPr>
      <w:tblStyleRowBandSize w:val="1"/>
      <w:tblStyleColBandSize w:val="1"/>
      <w:tblBorders>
        <w:top w:val="single" w:sz="4" w:space="0" w:color="5E748E" w:themeColor="accent2" w:themeTint="99"/>
        <w:left w:val="single" w:sz="4" w:space="0" w:color="5E748E" w:themeColor="accent2" w:themeTint="99"/>
        <w:bottom w:val="single" w:sz="4" w:space="0" w:color="5E748E" w:themeColor="accent2" w:themeTint="99"/>
        <w:right w:val="single" w:sz="4" w:space="0" w:color="5E748E" w:themeColor="accent2" w:themeTint="99"/>
        <w:insideH w:val="single" w:sz="4" w:space="0" w:color="5E748E" w:themeColor="accent2" w:themeTint="99"/>
        <w:insideV w:val="single" w:sz="4" w:space="0" w:color="5E748E" w:themeColor="accent2" w:themeTint="99"/>
      </w:tblBorders>
    </w:tblPr>
    <w:tblStylePr w:type="firstRow">
      <w:rPr>
        <w:b/>
        <w:bCs/>
      </w:rPr>
      <w:tblPr/>
      <w:tcPr>
        <w:tcBorders>
          <w:bottom w:val="single" w:sz="12" w:space="0" w:color="5E748E" w:themeColor="accent2" w:themeTint="99"/>
        </w:tcBorders>
      </w:tcPr>
    </w:tblStylePr>
    <w:tblStylePr w:type="lastRow">
      <w:rPr>
        <w:b/>
        <w:bCs/>
      </w:rPr>
      <w:tblPr/>
      <w:tcPr>
        <w:tcBorders>
          <w:top w:val="double" w:sz="4" w:space="0" w:color="5E748E" w:themeColor="accent2" w:themeTint="99"/>
        </w:tcBorders>
      </w:tcPr>
    </w:tblStylePr>
    <w:tblStylePr w:type="firstCol">
      <w:rPr>
        <w:b/>
        <w:bCs/>
      </w:rPr>
    </w:tblStylePr>
    <w:tblStylePr w:type="lastCol">
      <w:rPr>
        <w:b/>
        <w:bCs/>
      </w:rPr>
    </w:tblStylePr>
    <w:tblStylePr w:type="band1Vert">
      <w:tblPr/>
      <w:tcPr>
        <w:shd w:val="clear" w:color="auto" w:fill="C8D0DA" w:themeFill="accent2" w:themeFillTint="33"/>
      </w:tcPr>
    </w:tblStylePr>
    <w:tblStylePr w:type="band1Horz">
      <w:tblPr/>
      <w:tcPr>
        <w:shd w:val="clear" w:color="auto" w:fill="C8D0DA" w:themeFill="accent2" w:themeFillTint="33"/>
      </w:tcPr>
    </w:tblStylePr>
  </w:style>
  <w:style w:type="table" w:styleId="GridTable6Colorful-Accent3">
    <w:name w:val="Grid Table 6 Colorful Accent 3"/>
    <w:basedOn w:val="TableNormal"/>
    <w:uiPriority w:val="51"/>
    <w:semiHidden/>
    <w:rsid w:val="000552C6"/>
    <w:pPr>
      <w:spacing w:after="0" w:line="240" w:lineRule="auto"/>
    </w:pPr>
    <w:rPr>
      <w:color w:val="D47207" w:themeColor="accent3" w:themeShade="BF"/>
    </w:rPr>
    <w:tblPr>
      <w:tblStyleRowBandSize w:val="1"/>
      <w:tblStyleColBandSize w:val="1"/>
      <w:tblBorders>
        <w:top w:val="single" w:sz="4" w:space="0" w:color="FAC080" w:themeColor="accent3" w:themeTint="99"/>
        <w:left w:val="single" w:sz="4" w:space="0" w:color="FAC080" w:themeColor="accent3" w:themeTint="99"/>
        <w:bottom w:val="single" w:sz="4" w:space="0" w:color="FAC080" w:themeColor="accent3" w:themeTint="99"/>
        <w:right w:val="single" w:sz="4" w:space="0" w:color="FAC080" w:themeColor="accent3" w:themeTint="99"/>
        <w:insideH w:val="single" w:sz="4" w:space="0" w:color="FAC080" w:themeColor="accent3" w:themeTint="99"/>
        <w:insideV w:val="single" w:sz="4" w:space="0" w:color="FAC080" w:themeColor="accent3" w:themeTint="99"/>
      </w:tblBorders>
    </w:tblPr>
    <w:tblStylePr w:type="firstRow">
      <w:rPr>
        <w:b/>
        <w:bCs/>
      </w:rPr>
      <w:tblPr/>
      <w:tcPr>
        <w:tcBorders>
          <w:bottom w:val="single" w:sz="12" w:space="0" w:color="FAC080" w:themeColor="accent3" w:themeTint="99"/>
        </w:tcBorders>
      </w:tcPr>
    </w:tblStylePr>
    <w:tblStylePr w:type="lastRow">
      <w:rPr>
        <w:b/>
        <w:bCs/>
      </w:rPr>
      <w:tblPr/>
      <w:tcPr>
        <w:tcBorders>
          <w:top w:val="double" w:sz="4" w:space="0" w:color="FAC080" w:themeColor="accent3" w:themeTint="99"/>
        </w:tcBorders>
      </w:tcPr>
    </w:tblStylePr>
    <w:tblStylePr w:type="firstCol">
      <w:rPr>
        <w:b/>
        <w:bCs/>
      </w:rPr>
    </w:tblStylePr>
    <w:tblStylePr w:type="lastCol">
      <w:rPr>
        <w:b/>
        <w:bCs/>
      </w:rPr>
    </w:tblStylePr>
    <w:tblStylePr w:type="band1Vert">
      <w:tblPr/>
      <w:tcPr>
        <w:shd w:val="clear" w:color="auto" w:fill="FDEAD4" w:themeFill="accent3" w:themeFillTint="33"/>
      </w:tcPr>
    </w:tblStylePr>
    <w:tblStylePr w:type="band1Horz">
      <w:tblPr/>
      <w:tcPr>
        <w:shd w:val="clear" w:color="auto" w:fill="FDEAD4" w:themeFill="accent3" w:themeFillTint="33"/>
      </w:tcPr>
    </w:tblStylePr>
  </w:style>
  <w:style w:type="table" w:styleId="GridTable6Colorful-Accent4">
    <w:name w:val="Grid Table 6 Colorful Accent 4"/>
    <w:basedOn w:val="TableNormal"/>
    <w:uiPriority w:val="51"/>
    <w:semiHidden/>
    <w:rsid w:val="000552C6"/>
    <w:pPr>
      <w:spacing w:after="0" w:line="240" w:lineRule="auto"/>
    </w:pPr>
    <w:rPr>
      <w:color w:val="006645" w:themeColor="accent4" w:themeShade="BF"/>
    </w:rPr>
    <w:tblPr>
      <w:tblStyleRowBandSize w:val="1"/>
      <w:tblStyleColBandSize w:val="1"/>
      <w:tblBorders>
        <w:top w:val="single" w:sz="4" w:space="0" w:color="1FFFB7" w:themeColor="accent4" w:themeTint="99"/>
        <w:left w:val="single" w:sz="4" w:space="0" w:color="1FFFB7" w:themeColor="accent4" w:themeTint="99"/>
        <w:bottom w:val="single" w:sz="4" w:space="0" w:color="1FFFB7" w:themeColor="accent4" w:themeTint="99"/>
        <w:right w:val="single" w:sz="4" w:space="0" w:color="1FFFB7" w:themeColor="accent4" w:themeTint="99"/>
        <w:insideH w:val="single" w:sz="4" w:space="0" w:color="1FFFB7" w:themeColor="accent4" w:themeTint="99"/>
        <w:insideV w:val="single" w:sz="4" w:space="0" w:color="1FFFB7" w:themeColor="accent4" w:themeTint="99"/>
      </w:tblBorders>
    </w:tblPr>
    <w:tblStylePr w:type="firstRow">
      <w:rPr>
        <w:b/>
        <w:bCs/>
      </w:rPr>
      <w:tblPr/>
      <w:tcPr>
        <w:tcBorders>
          <w:bottom w:val="single" w:sz="12" w:space="0" w:color="1FFFB7" w:themeColor="accent4" w:themeTint="99"/>
        </w:tcBorders>
      </w:tcPr>
    </w:tblStylePr>
    <w:tblStylePr w:type="lastRow">
      <w:rPr>
        <w:b/>
        <w:bCs/>
      </w:rPr>
      <w:tblPr/>
      <w:tcPr>
        <w:tcBorders>
          <w:top w:val="double" w:sz="4" w:space="0" w:color="1FFFB7" w:themeColor="accent4" w:themeTint="99"/>
        </w:tcBorders>
      </w:tcPr>
    </w:tblStylePr>
    <w:tblStylePr w:type="firstCol">
      <w:rPr>
        <w:b/>
        <w:bCs/>
      </w:rPr>
    </w:tblStylePr>
    <w:tblStylePr w:type="lastCol">
      <w:rPr>
        <w:b/>
        <w:bCs/>
      </w:rPr>
    </w:tblStylePr>
    <w:tblStylePr w:type="band1Vert">
      <w:tblPr/>
      <w:tcPr>
        <w:shd w:val="clear" w:color="auto" w:fill="B4FFE7" w:themeFill="accent4" w:themeFillTint="33"/>
      </w:tcPr>
    </w:tblStylePr>
    <w:tblStylePr w:type="band1Horz">
      <w:tblPr/>
      <w:tcPr>
        <w:shd w:val="clear" w:color="auto" w:fill="B4FFE7" w:themeFill="accent4" w:themeFillTint="33"/>
      </w:tcPr>
    </w:tblStylePr>
  </w:style>
  <w:style w:type="table" w:styleId="GridTable6Colorful-Accent5">
    <w:name w:val="Grid Table 6 Colorful Accent 5"/>
    <w:basedOn w:val="TableNormal"/>
    <w:uiPriority w:val="51"/>
    <w:semiHidden/>
    <w:rsid w:val="000552C6"/>
    <w:pPr>
      <w:spacing w:after="0" w:line="240" w:lineRule="auto"/>
    </w:pPr>
    <w:rPr>
      <w:color w:val="0056AA" w:themeColor="accent5" w:themeShade="BF"/>
    </w:rPr>
    <w:tblPr>
      <w:tblStyleRowBandSize w:val="1"/>
      <w:tblStyleColBandSize w:val="1"/>
      <w:tblBorders>
        <w:top w:val="single" w:sz="4" w:space="0" w:color="55ABFF" w:themeColor="accent5" w:themeTint="99"/>
        <w:left w:val="single" w:sz="4" w:space="0" w:color="55ABFF" w:themeColor="accent5" w:themeTint="99"/>
        <w:bottom w:val="single" w:sz="4" w:space="0" w:color="55ABFF" w:themeColor="accent5" w:themeTint="99"/>
        <w:right w:val="single" w:sz="4" w:space="0" w:color="55ABFF" w:themeColor="accent5" w:themeTint="99"/>
        <w:insideH w:val="single" w:sz="4" w:space="0" w:color="55ABFF" w:themeColor="accent5" w:themeTint="99"/>
        <w:insideV w:val="single" w:sz="4" w:space="0" w:color="55ABFF" w:themeColor="accent5" w:themeTint="99"/>
      </w:tblBorders>
    </w:tblPr>
    <w:tblStylePr w:type="firstRow">
      <w:rPr>
        <w:b/>
        <w:bCs/>
      </w:rPr>
      <w:tblPr/>
      <w:tcPr>
        <w:tcBorders>
          <w:bottom w:val="single" w:sz="12" w:space="0" w:color="55ABFF" w:themeColor="accent5" w:themeTint="99"/>
        </w:tcBorders>
      </w:tcPr>
    </w:tblStylePr>
    <w:tblStylePr w:type="lastRow">
      <w:rPr>
        <w:b/>
        <w:bCs/>
      </w:rPr>
      <w:tblPr/>
      <w:tcPr>
        <w:tcBorders>
          <w:top w:val="double" w:sz="4" w:space="0" w:color="55ABFF" w:themeColor="accent5" w:themeTint="99"/>
        </w:tcBorders>
      </w:tcPr>
    </w:tblStylePr>
    <w:tblStylePr w:type="firstCol">
      <w:rPr>
        <w:b/>
        <w:bCs/>
      </w:rPr>
    </w:tblStylePr>
    <w:tblStylePr w:type="lastCol">
      <w:rPr>
        <w:b/>
        <w:bCs/>
      </w:rPr>
    </w:tblStylePr>
    <w:tblStylePr w:type="band1Vert">
      <w:tblPr/>
      <w:tcPr>
        <w:shd w:val="clear" w:color="auto" w:fill="C6E3FF" w:themeFill="accent5" w:themeFillTint="33"/>
      </w:tcPr>
    </w:tblStylePr>
    <w:tblStylePr w:type="band1Horz">
      <w:tblPr/>
      <w:tcPr>
        <w:shd w:val="clear" w:color="auto" w:fill="C6E3FF" w:themeFill="accent5" w:themeFillTint="33"/>
      </w:tcPr>
    </w:tblStylePr>
  </w:style>
  <w:style w:type="table" w:styleId="GridTable6Colorful-Accent6">
    <w:name w:val="Grid Table 6 Colorful Accent 6"/>
    <w:basedOn w:val="TableNormal"/>
    <w:uiPriority w:val="51"/>
    <w:semiHidden/>
    <w:rsid w:val="000552C6"/>
    <w:pPr>
      <w:spacing w:after="0" w:line="240" w:lineRule="auto"/>
    </w:pPr>
    <w:rPr>
      <w:color w:val="8F2500" w:themeColor="accent6" w:themeShade="BF"/>
    </w:rPr>
    <w:tblPr>
      <w:tblStyleRowBandSize w:val="1"/>
      <w:tblStyleColBandSize w:val="1"/>
      <w:tblBorders>
        <w:top w:val="single" w:sz="4" w:space="0" w:color="FF7140" w:themeColor="accent6" w:themeTint="99"/>
        <w:left w:val="single" w:sz="4" w:space="0" w:color="FF7140" w:themeColor="accent6" w:themeTint="99"/>
        <w:bottom w:val="single" w:sz="4" w:space="0" w:color="FF7140" w:themeColor="accent6" w:themeTint="99"/>
        <w:right w:val="single" w:sz="4" w:space="0" w:color="FF7140" w:themeColor="accent6" w:themeTint="99"/>
        <w:insideH w:val="single" w:sz="4" w:space="0" w:color="FF7140" w:themeColor="accent6" w:themeTint="99"/>
        <w:insideV w:val="single" w:sz="4" w:space="0" w:color="FF7140" w:themeColor="accent6" w:themeTint="99"/>
      </w:tblBorders>
    </w:tblPr>
    <w:tblStylePr w:type="firstRow">
      <w:rPr>
        <w:b/>
        <w:bCs/>
      </w:rPr>
      <w:tblPr/>
      <w:tcPr>
        <w:tcBorders>
          <w:bottom w:val="single" w:sz="12" w:space="0" w:color="FF7140" w:themeColor="accent6" w:themeTint="99"/>
        </w:tcBorders>
      </w:tcPr>
    </w:tblStylePr>
    <w:tblStylePr w:type="lastRow">
      <w:rPr>
        <w:b/>
        <w:bCs/>
      </w:rPr>
      <w:tblPr/>
      <w:tcPr>
        <w:tcBorders>
          <w:top w:val="double" w:sz="4" w:space="0" w:color="FF7140" w:themeColor="accent6" w:themeTint="99"/>
        </w:tcBorders>
      </w:tcPr>
    </w:tblStylePr>
    <w:tblStylePr w:type="firstCol">
      <w:rPr>
        <w:b/>
        <w:bCs/>
      </w:rPr>
    </w:tblStylePr>
    <w:tblStylePr w:type="lastCol">
      <w:rPr>
        <w:b/>
        <w:bCs/>
      </w:rPr>
    </w:tblStylePr>
    <w:tblStylePr w:type="band1Vert">
      <w:tblPr/>
      <w:tcPr>
        <w:shd w:val="clear" w:color="auto" w:fill="FFCFBF" w:themeFill="accent6" w:themeFillTint="33"/>
      </w:tcPr>
    </w:tblStylePr>
    <w:tblStylePr w:type="band1Horz">
      <w:tblPr/>
      <w:tcPr>
        <w:shd w:val="clear" w:color="auto" w:fill="FFCFBF" w:themeFill="accent6" w:themeFillTint="33"/>
      </w:tcPr>
    </w:tblStylePr>
  </w:style>
  <w:style w:type="table" w:styleId="GridTable7Colorful">
    <w:name w:val="Grid Table 7 Colorful"/>
    <w:basedOn w:val="TableNormal"/>
    <w:uiPriority w:val="52"/>
    <w:semiHidden/>
    <w:rsid w:val="000552C6"/>
    <w:pPr>
      <w:spacing w:after="0" w:line="240" w:lineRule="auto"/>
    </w:pPr>
    <w:tblPr>
      <w:tblStyleRowBandSize w:val="1"/>
      <w:tblStyleColBandSize w:val="1"/>
      <w:tblBorders>
        <w:top w:val="single" w:sz="4" w:space="0" w:color="5E748E" w:themeColor="text1" w:themeTint="99"/>
        <w:left w:val="single" w:sz="4" w:space="0" w:color="5E748E" w:themeColor="text1" w:themeTint="99"/>
        <w:bottom w:val="single" w:sz="4" w:space="0" w:color="5E748E" w:themeColor="text1" w:themeTint="99"/>
        <w:right w:val="single" w:sz="4" w:space="0" w:color="5E748E" w:themeColor="text1" w:themeTint="99"/>
        <w:insideH w:val="single" w:sz="4" w:space="0" w:color="5E748E" w:themeColor="text1" w:themeTint="99"/>
        <w:insideV w:val="single" w:sz="4" w:space="0" w:color="5E748E"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D0DA" w:themeFill="text1" w:themeFillTint="33"/>
      </w:tcPr>
    </w:tblStylePr>
    <w:tblStylePr w:type="band1Horz">
      <w:tblPr/>
      <w:tcPr>
        <w:shd w:val="clear" w:color="auto" w:fill="C8D0DA" w:themeFill="text1" w:themeFillTint="33"/>
      </w:tcPr>
    </w:tblStylePr>
    <w:tblStylePr w:type="neCell">
      <w:tblPr/>
      <w:tcPr>
        <w:tcBorders>
          <w:bottom w:val="single" w:sz="4" w:space="0" w:color="5E748E" w:themeColor="text1" w:themeTint="99"/>
        </w:tcBorders>
      </w:tcPr>
    </w:tblStylePr>
    <w:tblStylePr w:type="nwCell">
      <w:tblPr/>
      <w:tcPr>
        <w:tcBorders>
          <w:bottom w:val="single" w:sz="4" w:space="0" w:color="5E748E" w:themeColor="text1" w:themeTint="99"/>
        </w:tcBorders>
      </w:tcPr>
    </w:tblStylePr>
    <w:tblStylePr w:type="seCell">
      <w:tblPr/>
      <w:tcPr>
        <w:tcBorders>
          <w:top w:val="single" w:sz="4" w:space="0" w:color="5E748E" w:themeColor="text1" w:themeTint="99"/>
        </w:tcBorders>
      </w:tcPr>
    </w:tblStylePr>
    <w:tblStylePr w:type="swCell">
      <w:tblPr/>
      <w:tcPr>
        <w:tcBorders>
          <w:top w:val="single" w:sz="4" w:space="0" w:color="5E748E" w:themeColor="text1" w:themeTint="99"/>
        </w:tcBorders>
      </w:tcPr>
    </w:tblStylePr>
  </w:style>
  <w:style w:type="table" w:styleId="GridTable7Colorful-Accent1">
    <w:name w:val="Grid Table 7 Colorful Accent 1"/>
    <w:basedOn w:val="TableNormal"/>
    <w:uiPriority w:val="52"/>
    <w:semiHidden/>
    <w:rsid w:val="000552C6"/>
    <w:pPr>
      <w:spacing w:after="0" w:line="240" w:lineRule="auto"/>
    </w:pPr>
    <w:rPr>
      <w:color w:val="0083A7" w:themeColor="accent1" w:themeShade="BF"/>
    </w:rPr>
    <w:tblPr>
      <w:tblStyleRowBandSize w:val="1"/>
      <w:tblStyleColBandSize w:val="1"/>
      <w:tblBorders>
        <w:top w:val="single" w:sz="4" w:space="0" w:color="52DAFF" w:themeColor="accent1" w:themeTint="99"/>
        <w:left w:val="single" w:sz="4" w:space="0" w:color="52DAFF" w:themeColor="accent1" w:themeTint="99"/>
        <w:bottom w:val="single" w:sz="4" w:space="0" w:color="52DAFF" w:themeColor="accent1" w:themeTint="99"/>
        <w:right w:val="single" w:sz="4" w:space="0" w:color="52DAFF" w:themeColor="accent1" w:themeTint="99"/>
        <w:insideH w:val="single" w:sz="4" w:space="0" w:color="52DAFF" w:themeColor="accent1" w:themeTint="99"/>
        <w:insideV w:val="single" w:sz="4" w:space="0" w:color="52DAFF"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5F2FF" w:themeFill="accent1" w:themeFillTint="33"/>
      </w:tcPr>
    </w:tblStylePr>
    <w:tblStylePr w:type="band1Horz">
      <w:tblPr/>
      <w:tcPr>
        <w:shd w:val="clear" w:color="auto" w:fill="C5F2FF" w:themeFill="accent1" w:themeFillTint="33"/>
      </w:tcPr>
    </w:tblStylePr>
    <w:tblStylePr w:type="neCell">
      <w:tblPr/>
      <w:tcPr>
        <w:tcBorders>
          <w:bottom w:val="single" w:sz="4" w:space="0" w:color="52DAFF" w:themeColor="accent1" w:themeTint="99"/>
        </w:tcBorders>
      </w:tcPr>
    </w:tblStylePr>
    <w:tblStylePr w:type="nwCell">
      <w:tblPr/>
      <w:tcPr>
        <w:tcBorders>
          <w:bottom w:val="single" w:sz="4" w:space="0" w:color="52DAFF" w:themeColor="accent1" w:themeTint="99"/>
        </w:tcBorders>
      </w:tcPr>
    </w:tblStylePr>
    <w:tblStylePr w:type="seCell">
      <w:tblPr/>
      <w:tcPr>
        <w:tcBorders>
          <w:top w:val="single" w:sz="4" w:space="0" w:color="52DAFF" w:themeColor="accent1" w:themeTint="99"/>
        </w:tcBorders>
      </w:tcPr>
    </w:tblStylePr>
    <w:tblStylePr w:type="swCell">
      <w:tblPr/>
      <w:tcPr>
        <w:tcBorders>
          <w:top w:val="single" w:sz="4" w:space="0" w:color="52DAFF" w:themeColor="accent1" w:themeTint="99"/>
        </w:tcBorders>
      </w:tcPr>
    </w:tblStylePr>
  </w:style>
  <w:style w:type="table" w:styleId="GridTable7Colorful-Accent2">
    <w:name w:val="Grid Table 7 Colorful Accent 2"/>
    <w:basedOn w:val="TableNormal"/>
    <w:uiPriority w:val="52"/>
    <w:semiHidden/>
    <w:rsid w:val="000552C6"/>
    <w:pPr>
      <w:spacing w:after="0" w:line="240" w:lineRule="auto"/>
    </w:pPr>
    <w:rPr>
      <w:color w:val="101418" w:themeColor="accent2" w:themeShade="BF"/>
    </w:rPr>
    <w:tblPr>
      <w:tblStyleRowBandSize w:val="1"/>
      <w:tblStyleColBandSize w:val="1"/>
      <w:tblBorders>
        <w:top w:val="single" w:sz="4" w:space="0" w:color="5E748E" w:themeColor="accent2" w:themeTint="99"/>
        <w:left w:val="single" w:sz="4" w:space="0" w:color="5E748E" w:themeColor="accent2" w:themeTint="99"/>
        <w:bottom w:val="single" w:sz="4" w:space="0" w:color="5E748E" w:themeColor="accent2" w:themeTint="99"/>
        <w:right w:val="single" w:sz="4" w:space="0" w:color="5E748E" w:themeColor="accent2" w:themeTint="99"/>
        <w:insideH w:val="single" w:sz="4" w:space="0" w:color="5E748E" w:themeColor="accent2" w:themeTint="99"/>
        <w:insideV w:val="single" w:sz="4" w:space="0" w:color="5E748E"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8D0DA" w:themeFill="accent2" w:themeFillTint="33"/>
      </w:tcPr>
    </w:tblStylePr>
    <w:tblStylePr w:type="band1Horz">
      <w:tblPr/>
      <w:tcPr>
        <w:shd w:val="clear" w:color="auto" w:fill="C8D0DA" w:themeFill="accent2" w:themeFillTint="33"/>
      </w:tcPr>
    </w:tblStylePr>
    <w:tblStylePr w:type="neCell">
      <w:tblPr/>
      <w:tcPr>
        <w:tcBorders>
          <w:bottom w:val="single" w:sz="4" w:space="0" w:color="5E748E" w:themeColor="accent2" w:themeTint="99"/>
        </w:tcBorders>
      </w:tcPr>
    </w:tblStylePr>
    <w:tblStylePr w:type="nwCell">
      <w:tblPr/>
      <w:tcPr>
        <w:tcBorders>
          <w:bottom w:val="single" w:sz="4" w:space="0" w:color="5E748E" w:themeColor="accent2" w:themeTint="99"/>
        </w:tcBorders>
      </w:tcPr>
    </w:tblStylePr>
    <w:tblStylePr w:type="seCell">
      <w:tblPr/>
      <w:tcPr>
        <w:tcBorders>
          <w:top w:val="single" w:sz="4" w:space="0" w:color="5E748E" w:themeColor="accent2" w:themeTint="99"/>
        </w:tcBorders>
      </w:tcPr>
    </w:tblStylePr>
    <w:tblStylePr w:type="swCell">
      <w:tblPr/>
      <w:tcPr>
        <w:tcBorders>
          <w:top w:val="single" w:sz="4" w:space="0" w:color="5E748E" w:themeColor="accent2" w:themeTint="99"/>
        </w:tcBorders>
      </w:tcPr>
    </w:tblStylePr>
  </w:style>
  <w:style w:type="table" w:styleId="GridTable7Colorful-Accent3">
    <w:name w:val="Grid Table 7 Colorful Accent 3"/>
    <w:basedOn w:val="TableNormal"/>
    <w:uiPriority w:val="52"/>
    <w:semiHidden/>
    <w:rsid w:val="000552C6"/>
    <w:pPr>
      <w:spacing w:after="0" w:line="240" w:lineRule="auto"/>
    </w:pPr>
    <w:rPr>
      <w:color w:val="D47207" w:themeColor="accent3" w:themeShade="BF"/>
    </w:rPr>
    <w:tblPr>
      <w:tblStyleRowBandSize w:val="1"/>
      <w:tblStyleColBandSize w:val="1"/>
      <w:tblBorders>
        <w:top w:val="single" w:sz="4" w:space="0" w:color="FAC080" w:themeColor="accent3" w:themeTint="99"/>
        <w:left w:val="single" w:sz="4" w:space="0" w:color="FAC080" w:themeColor="accent3" w:themeTint="99"/>
        <w:bottom w:val="single" w:sz="4" w:space="0" w:color="FAC080" w:themeColor="accent3" w:themeTint="99"/>
        <w:right w:val="single" w:sz="4" w:space="0" w:color="FAC080" w:themeColor="accent3" w:themeTint="99"/>
        <w:insideH w:val="single" w:sz="4" w:space="0" w:color="FAC080" w:themeColor="accent3" w:themeTint="99"/>
        <w:insideV w:val="single" w:sz="4" w:space="0" w:color="FAC080"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DEAD4" w:themeFill="accent3" w:themeFillTint="33"/>
      </w:tcPr>
    </w:tblStylePr>
    <w:tblStylePr w:type="band1Horz">
      <w:tblPr/>
      <w:tcPr>
        <w:shd w:val="clear" w:color="auto" w:fill="FDEAD4" w:themeFill="accent3" w:themeFillTint="33"/>
      </w:tcPr>
    </w:tblStylePr>
    <w:tblStylePr w:type="neCell">
      <w:tblPr/>
      <w:tcPr>
        <w:tcBorders>
          <w:bottom w:val="single" w:sz="4" w:space="0" w:color="FAC080" w:themeColor="accent3" w:themeTint="99"/>
        </w:tcBorders>
      </w:tcPr>
    </w:tblStylePr>
    <w:tblStylePr w:type="nwCell">
      <w:tblPr/>
      <w:tcPr>
        <w:tcBorders>
          <w:bottom w:val="single" w:sz="4" w:space="0" w:color="FAC080" w:themeColor="accent3" w:themeTint="99"/>
        </w:tcBorders>
      </w:tcPr>
    </w:tblStylePr>
    <w:tblStylePr w:type="seCell">
      <w:tblPr/>
      <w:tcPr>
        <w:tcBorders>
          <w:top w:val="single" w:sz="4" w:space="0" w:color="FAC080" w:themeColor="accent3" w:themeTint="99"/>
        </w:tcBorders>
      </w:tcPr>
    </w:tblStylePr>
    <w:tblStylePr w:type="swCell">
      <w:tblPr/>
      <w:tcPr>
        <w:tcBorders>
          <w:top w:val="single" w:sz="4" w:space="0" w:color="FAC080" w:themeColor="accent3" w:themeTint="99"/>
        </w:tcBorders>
      </w:tcPr>
    </w:tblStylePr>
  </w:style>
  <w:style w:type="table" w:styleId="GridTable7Colorful-Accent4">
    <w:name w:val="Grid Table 7 Colorful Accent 4"/>
    <w:basedOn w:val="TableNormal"/>
    <w:uiPriority w:val="52"/>
    <w:semiHidden/>
    <w:rsid w:val="000552C6"/>
    <w:pPr>
      <w:spacing w:after="0" w:line="240" w:lineRule="auto"/>
    </w:pPr>
    <w:rPr>
      <w:color w:val="006645" w:themeColor="accent4" w:themeShade="BF"/>
    </w:rPr>
    <w:tblPr>
      <w:tblStyleRowBandSize w:val="1"/>
      <w:tblStyleColBandSize w:val="1"/>
      <w:tblBorders>
        <w:top w:val="single" w:sz="4" w:space="0" w:color="1FFFB7" w:themeColor="accent4" w:themeTint="99"/>
        <w:left w:val="single" w:sz="4" w:space="0" w:color="1FFFB7" w:themeColor="accent4" w:themeTint="99"/>
        <w:bottom w:val="single" w:sz="4" w:space="0" w:color="1FFFB7" w:themeColor="accent4" w:themeTint="99"/>
        <w:right w:val="single" w:sz="4" w:space="0" w:color="1FFFB7" w:themeColor="accent4" w:themeTint="99"/>
        <w:insideH w:val="single" w:sz="4" w:space="0" w:color="1FFFB7" w:themeColor="accent4" w:themeTint="99"/>
        <w:insideV w:val="single" w:sz="4" w:space="0" w:color="1FFFB7"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4FFE7" w:themeFill="accent4" w:themeFillTint="33"/>
      </w:tcPr>
    </w:tblStylePr>
    <w:tblStylePr w:type="band1Horz">
      <w:tblPr/>
      <w:tcPr>
        <w:shd w:val="clear" w:color="auto" w:fill="B4FFE7" w:themeFill="accent4" w:themeFillTint="33"/>
      </w:tcPr>
    </w:tblStylePr>
    <w:tblStylePr w:type="neCell">
      <w:tblPr/>
      <w:tcPr>
        <w:tcBorders>
          <w:bottom w:val="single" w:sz="4" w:space="0" w:color="1FFFB7" w:themeColor="accent4" w:themeTint="99"/>
        </w:tcBorders>
      </w:tcPr>
    </w:tblStylePr>
    <w:tblStylePr w:type="nwCell">
      <w:tblPr/>
      <w:tcPr>
        <w:tcBorders>
          <w:bottom w:val="single" w:sz="4" w:space="0" w:color="1FFFB7" w:themeColor="accent4" w:themeTint="99"/>
        </w:tcBorders>
      </w:tcPr>
    </w:tblStylePr>
    <w:tblStylePr w:type="seCell">
      <w:tblPr/>
      <w:tcPr>
        <w:tcBorders>
          <w:top w:val="single" w:sz="4" w:space="0" w:color="1FFFB7" w:themeColor="accent4" w:themeTint="99"/>
        </w:tcBorders>
      </w:tcPr>
    </w:tblStylePr>
    <w:tblStylePr w:type="swCell">
      <w:tblPr/>
      <w:tcPr>
        <w:tcBorders>
          <w:top w:val="single" w:sz="4" w:space="0" w:color="1FFFB7" w:themeColor="accent4" w:themeTint="99"/>
        </w:tcBorders>
      </w:tcPr>
    </w:tblStylePr>
  </w:style>
  <w:style w:type="table" w:styleId="GridTable7Colorful-Accent5">
    <w:name w:val="Grid Table 7 Colorful Accent 5"/>
    <w:basedOn w:val="TableNormal"/>
    <w:uiPriority w:val="52"/>
    <w:semiHidden/>
    <w:rsid w:val="000552C6"/>
    <w:pPr>
      <w:spacing w:after="0" w:line="240" w:lineRule="auto"/>
    </w:pPr>
    <w:rPr>
      <w:color w:val="0056AA" w:themeColor="accent5" w:themeShade="BF"/>
    </w:rPr>
    <w:tblPr>
      <w:tblStyleRowBandSize w:val="1"/>
      <w:tblStyleColBandSize w:val="1"/>
      <w:tblBorders>
        <w:top w:val="single" w:sz="4" w:space="0" w:color="55ABFF" w:themeColor="accent5" w:themeTint="99"/>
        <w:left w:val="single" w:sz="4" w:space="0" w:color="55ABFF" w:themeColor="accent5" w:themeTint="99"/>
        <w:bottom w:val="single" w:sz="4" w:space="0" w:color="55ABFF" w:themeColor="accent5" w:themeTint="99"/>
        <w:right w:val="single" w:sz="4" w:space="0" w:color="55ABFF" w:themeColor="accent5" w:themeTint="99"/>
        <w:insideH w:val="single" w:sz="4" w:space="0" w:color="55ABFF" w:themeColor="accent5" w:themeTint="99"/>
        <w:insideV w:val="single" w:sz="4" w:space="0" w:color="55ABFF"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6E3FF" w:themeFill="accent5" w:themeFillTint="33"/>
      </w:tcPr>
    </w:tblStylePr>
    <w:tblStylePr w:type="band1Horz">
      <w:tblPr/>
      <w:tcPr>
        <w:shd w:val="clear" w:color="auto" w:fill="C6E3FF" w:themeFill="accent5" w:themeFillTint="33"/>
      </w:tcPr>
    </w:tblStylePr>
    <w:tblStylePr w:type="neCell">
      <w:tblPr/>
      <w:tcPr>
        <w:tcBorders>
          <w:bottom w:val="single" w:sz="4" w:space="0" w:color="55ABFF" w:themeColor="accent5" w:themeTint="99"/>
        </w:tcBorders>
      </w:tcPr>
    </w:tblStylePr>
    <w:tblStylePr w:type="nwCell">
      <w:tblPr/>
      <w:tcPr>
        <w:tcBorders>
          <w:bottom w:val="single" w:sz="4" w:space="0" w:color="55ABFF" w:themeColor="accent5" w:themeTint="99"/>
        </w:tcBorders>
      </w:tcPr>
    </w:tblStylePr>
    <w:tblStylePr w:type="seCell">
      <w:tblPr/>
      <w:tcPr>
        <w:tcBorders>
          <w:top w:val="single" w:sz="4" w:space="0" w:color="55ABFF" w:themeColor="accent5" w:themeTint="99"/>
        </w:tcBorders>
      </w:tcPr>
    </w:tblStylePr>
    <w:tblStylePr w:type="swCell">
      <w:tblPr/>
      <w:tcPr>
        <w:tcBorders>
          <w:top w:val="single" w:sz="4" w:space="0" w:color="55ABFF" w:themeColor="accent5" w:themeTint="99"/>
        </w:tcBorders>
      </w:tcPr>
    </w:tblStylePr>
  </w:style>
  <w:style w:type="table" w:styleId="GridTable7Colorful-Accent6">
    <w:name w:val="Grid Table 7 Colorful Accent 6"/>
    <w:basedOn w:val="TableNormal"/>
    <w:uiPriority w:val="52"/>
    <w:semiHidden/>
    <w:rsid w:val="000552C6"/>
    <w:pPr>
      <w:spacing w:after="0" w:line="240" w:lineRule="auto"/>
    </w:pPr>
    <w:rPr>
      <w:color w:val="8F2500" w:themeColor="accent6" w:themeShade="BF"/>
    </w:rPr>
    <w:tblPr>
      <w:tblStyleRowBandSize w:val="1"/>
      <w:tblStyleColBandSize w:val="1"/>
      <w:tblBorders>
        <w:top w:val="single" w:sz="4" w:space="0" w:color="FF7140" w:themeColor="accent6" w:themeTint="99"/>
        <w:left w:val="single" w:sz="4" w:space="0" w:color="FF7140" w:themeColor="accent6" w:themeTint="99"/>
        <w:bottom w:val="single" w:sz="4" w:space="0" w:color="FF7140" w:themeColor="accent6" w:themeTint="99"/>
        <w:right w:val="single" w:sz="4" w:space="0" w:color="FF7140" w:themeColor="accent6" w:themeTint="99"/>
        <w:insideH w:val="single" w:sz="4" w:space="0" w:color="FF7140" w:themeColor="accent6" w:themeTint="99"/>
        <w:insideV w:val="single" w:sz="4" w:space="0" w:color="FF7140"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CFBF" w:themeFill="accent6" w:themeFillTint="33"/>
      </w:tcPr>
    </w:tblStylePr>
    <w:tblStylePr w:type="band1Horz">
      <w:tblPr/>
      <w:tcPr>
        <w:shd w:val="clear" w:color="auto" w:fill="FFCFBF" w:themeFill="accent6" w:themeFillTint="33"/>
      </w:tcPr>
    </w:tblStylePr>
    <w:tblStylePr w:type="neCell">
      <w:tblPr/>
      <w:tcPr>
        <w:tcBorders>
          <w:bottom w:val="single" w:sz="4" w:space="0" w:color="FF7140" w:themeColor="accent6" w:themeTint="99"/>
        </w:tcBorders>
      </w:tcPr>
    </w:tblStylePr>
    <w:tblStylePr w:type="nwCell">
      <w:tblPr/>
      <w:tcPr>
        <w:tcBorders>
          <w:bottom w:val="single" w:sz="4" w:space="0" w:color="FF7140" w:themeColor="accent6" w:themeTint="99"/>
        </w:tcBorders>
      </w:tcPr>
    </w:tblStylePr>
    <w:tblStylePr w:type="seCell">
      <w:tblPr/>
      <w:tcPr>
        <w:tcBorders>
          <w:top w:val="single" w:sz="4" w:space="0" w:color="FF7140" w:themeColor="accent6" w:themeTint="99"/>
        </w:tcBorders>
      </w:tcPr>
    </w:tblStylePr>
    <w:tblStylePr w:type="swCell">
      <w:tblPr/>
      <w:tcPr>
        <w:tcBorders>
          <w:top w:val="single" w:sz="4" w:space="0" w:color="FF7140" w:themeColor="accent6" w:themeTint="99"/>
        </w:tcBorders>
      </w:tcPr>
    </w:tblStylePr>
  </w:style>
  <w:style w:type="character" w:styleId="Hashtag">
    <w:name w:val="Hashtag"/>
    <w:basedOn w:val="DefaultParagraphFont"/>
    <w:uiPriority w:val="99"/>
    <w:semiHidden/>
    <w:unhideWhenUsed/>
    <w:rsid w:val="000552C6"/>
    <w:rPr>
      <w:color w:val="2B579A"/>
      <w:shd w:val="clear" w:color="auto" w:fill="E6E6E6"/>
      <w:lang w:val="en-GB"/>
    </w:rPr>
  </w:style>
  <w:style w:type="table" w:styleId="ListTable1Light">
    <w:name w:val="List Table 1 Light"/>
    <w:basedOn w:val="TableNormal"/>
    <w:uiPriority w:val="46"/>
    <w:semiHidden/>
    <w:rsid w:val="000552C6"/>
    <w:pPr>
      <w:spacing w:after="0" w:line="240" w:lineRule="auto"/>
    </w:pPr>
    <w:tblPr>
      <w:tblStyleRowBandSize w:val="1"/>
      <w:tblStyleColBandSize w:val="1"/>
    </w:tblPr>
    <w:tblStylePr w:type="firstRow">
      <w:rPr>
        <w:b/>
        <w:bCs/>
      </w:rPr>
      <w:tblPr/>
      <w:tcPr>
        <w:tcBorders>
          <w:bottom w:val="single" w:sz="4" w:space="0" w:color="5E748E" w:themeColor="text1" w:themeTint="99"/>
        </w:tcBorders>
      </w:tcPr>
    </w:tblStylePr>
    <w:tblStylePr w:type="lastRow">
      <w:rPr>
        <w:b/>
        <w:bCs/>
      </w:rPr>
      <w:tblPr/>
      <w:tcPr>
        <w:tcBorders>
          <w:top w:val="single" w:sz="4" w:space="0" w:color="5E748E" w:themeColor="text1" w:themeTint="99"/>
        </w:tcBorders>
      </w:tcPr>
    </w:tblStylePr>
    <w:tblStylePr w:type="firstCol">
      <w:rPr>
        <w:b/>
        <w:bCs/>
      </w:rPr>
    </w:tblStylePr>
    <w:tblStylePr w:type="lastCol">
      <w:rPr>
        <w:b/>
        <w:bCs/>
      </w:rPr>
    </w:tblStylePr>
    <w:tblStylePr w:type="band1Vert">
      <w:tblPr/>
      <w:tcPr>
        <w:shd w:val="clear" w:color="auto" w:fill="C8D0DA" w:themeFill="text1" w:themeFillTint="33"/>
      </w:tcPr>
    </w:tblStylePr>
    <w:tblStylePr w:type="band1Horz">
      <w:tblPr/>
      <w:tcPr>
        <w:shd w:val="clear" w:color="auto" w:fill="C8D0DA" w:themeFill="text1" w:themeFillTint="33"/>
      </w:tcPr>
    </w:tblStylePr>
  </w:style>
  <w:style w:type="table" w:styleId="ListTable1Light-Accent1">
    <w:name w:val="List Table 1 Light Accent 1"/>
    <w:basedOn w:val="TableNormal"/>
    <w:uiPriority w:val="46"/>
    <w:semiHidden/>
    <w:rsid w:val="000552C6"/>
    <w:pPr>
      <w:spacing w:after="0" w:line="240" w:lineRule="auto"/>
    </w:pPr>
    <w:tblPr>
      <w:tblStyleRowBandSize w:val="1"/>
      <w:tblStyleColBandSize w:val="1"/>
    </w:tblPr>
    <w:tblStylePr w:type="firstRow">
      <w:rPr>
        <w:b/>
        <w:bCs/>
      </w:rPr>
      <w:tblPr/>
      <w:tcPr>
        <w:tcBorders>
          <w:bottom w:val="single" w:sz="4" w:space="0" w:color="52DAFF" w:themeColor="accent1" w:themeTint="99"/>
        </w:tcBorders>
      </w:tcPr>
    </w:tblStylePr>
    <w:tblStylePr w:type="lastRow">
      <w:rPr>
        <w:b/>
        <w:bCs/>
      </w:rPr>
      <w:tblPr/>
      <w:tcPr>
        <w:tcBorders>
          <w:top w:val="single" w:sz="4" w:space="0" w:color="52DAFF" w:themeColor="accent1" w:themeTint="99"/>
        </w:tcBorders>
      </w:tcPr>
    </w:tblStylePr>
    <w:tblStylePr w:type="firstCol">
      <w:rPr>
        <w:b/>
        <w:bCs/>
      </w:rPr>
    </w:tblStylePr>
    <w:tblStylePr w:type="lastCol">
      <w:rPr>
        <w:b/>
        <w:bCs/>
      </w:rPr>
    </w:tblStylePr>
    <w:tblStylePr w:type="band1Vert">
      <w:tblPr/>
      <w:tcPr>
        <w:shd w:val="clear" w:color="auto" w:fill="C5F2FF" w:themeFill="accent1" w:themeFillTint="33"/>
      </w:tcPr>
    </w:tblStylePr>
    <w:tblStylePr w:type="band1Horz">
      <w:tblPr/>
      <w:tcPr>
        <w:shd w:val="clear" w:color="auto" w:fill="C5F2FF" w:themeFill="accent1" w:themeFillTint="33"/>
      </w:tcPr>
    </w:tblStylePr>
  </w:style>
  <w:style w:type="table" w:styleId="ListTable1Light-Accent2">
    <w:name w:val="List Table 1 Light Accent 2"/>
    <w:basedOn w:val="TableNormal"/>
    <w:uiPriority w:val="46"/>
    <w:semiHidden/>
    <w:rsid w:val="000552C6"/>
    <w:pPr>
      <w:spacing w:after="0" w:line="240" w:lineRule="auto"/>
    </w:pPr>
    <w:tblPr>
      <w:tblStyleRowBandSize w:val="1"/>
      <w:tblStyleColBandSize w:val="1"/>
    </w:tblPr>
    <w:tblStylePr w:type="firstRow">
      <w:rPr>
        <w:b/>
        <w:bCs/>
      </w:rPr>
      <w:tblPr/>
      <w:tcPr>
        <w:tcBorders>
          <w:bottom w:val="single" w:sz="4" w:space="0" w:color="5E748E" w:themeColor="accent2" w:themeTint="99"/>
        </w:tcBorders>
      </w:tcPr>
    </w:tblStylePr>
    <w:tblStylePr w:type="lastRow">
      <w:rPr>
        <w:b/>
        <w:bCs/>
      </w:rPr>
      <w:tblPr/>
      <w:tcPr>
        <w:tcBorders>
          <w:top w:val="single" w:sz="4" w:space="0" w:color="5E748E" w:themeColor="accent2" w:themeTint="99"/>
        </w:tcBorders>
      </w:tcPr>
    </w:tblStylePr>
    <w:tblStylePr w:type="firstCol">
      <w:rPr>
        <w:b/>
        <w:bCs/>
      </w:rPr>
    </w:tblStylePr>
    <w:tblStylePr w:type="lastCol">
      <w:rPr>
        <w:b/>
        <w:bCs/>
      </w:rPr>
    </w:tblStylePr>
    <w:tblStylePr w:type="band1Vert">
      <w:tblPr/>
      <w:tcPr>
        <w:shd w:val="clear" w:color="auto" w:fill="C8D0DA" w:themeFill="accent2" w:themeFillTint="33"/>
      </w:tcPr>
    </w:tblStylePr>
    <w:tblStylePr w:type="band1Horz">
      <w:tblPr/>
      <w:tcPr>
        <w:shd w:val="clear" w:color="auto" w:fill="C8D0DA" w:themeFill="accent2" w:themeFillTint="33"/>
      </w:tcPr>
    </w:tblStylePr>
  </w:style>
  <w:style w:type="table" w:styleId="ListTable1Light-Accent3">
    <w:name w:val="List Table 1 Light Accent 3"/>
    <w:basedOn w:val="TableNormal"/>
    <w:uiPriority w:val="46"/>
    <w:semiHidden/>
    <w:rsid w:val="000552C6"/>
    <w:pPr>
      <w:spacing w:after="0" w:line="240" w:lineRule="auto"/>
    </w:pPr>
    <w:tblPr>
      <w:tblStyleRowBandSize w:val="1"/>
      <w:tblStyleColBandSize w:val="1"/>
    </w:tblPr>
    <w:tblStylePr w:type="firstRow">
      <w:rPr>
        <w:b/>
        <w:bCs/>
      </w:rPr>
      <w:tblPr/>
      <w:tcPr>
        <w:tcBorders>
          <w:bottom w:val="single" w:sz="4" w:space="0" w:color="FAC080" w:themeColor="accent3" w:themeTint="99"/>
        </w:tcBorders>
      </w:tcPr>
    </w:tblStylePr>
    <w:tblStylePr w:type="lastRow">
      <w:rPr>
        <w:b/>
        <w:bCs/>
      </w:rPr>
      <w:tblPr/>
      <w:tcPr>
        <w:tcBorders>
          <w:top w:val="single" w:sz="4" w:space="0" w:color="FAC080" w:themeColor="accent3" w:themeTint="99"/>
        </w:tcBorders>
      </w:tcPr>
    </w:tblStylePr>
    <w:tblStylePr w:type="firstCol">
      <w:rPr>
        <w:b/>
        <w:bCs/>
      </w:rPr>
    </w:tblStylePr>
    <w:tblStylePr w:type="lastCol">
      <w:rPr>
        <w:b/>
        <w:bCs/>
      </w:rPr>
    </w:tblStylePr>
    <w:tblStylePr w:type="band1Vert">
      <w:tblPr/>
      <w:tcPr>
        <w:shd w:val="clear" w:color="auto" w:fill="FDEAD4" w:themeFill="accent3" w:themeFillTint="33"/>
      </w:tcPr>
    </w:tblStylePr>
    <w:tblStylePr w:type="band1Horz">
      <w:tblPr/>
      <w:tcPr>
        <w:shd w:val="clear" w:color="auto" w:fill="FDEAD4" w:themeFill="accent3" w:themeFillTint="33"/>
      </w:tcPr>
    </w:tblStylePr>
  </w:style>
  <w:style w:type="table" w:styleId="ListTable1Light-Accent4">
    <w:name w:val="List Table 1 Light Accent 4"/>
    <w:basedOn w:val="TableNormal"/>
    <w:uiPriority w:val="46"/>
    <w:semiHidden/>
    <w:rsid w:val="000552C6"/>
    <w:pPr>
      <w:spacing w:after="0" w:line="240" w:lineRule="auto"/>
    </w:pPr>
    <w:tblPr>
      <w:tblStyleRowBandSize w:val="1"/>
      <w:tblStyleColBandSize w:val="1"/>
    </w:tblPr>
    <w:tblStylePr w:type="firstRow">
      <w:rPr>
        <w:b/>
        <w:bCs/>
      </w:rPr>
      <w:tblPr/>
      <w:tcPr>
        <w:tcBorders>
          <w:bottom w:val="single" w:sz="4" w:space="0" w:color="1FFFB7" w:themeColor="accent4" w:themeTint="99"/>
        </w:tcBorders>
      </w:tcPr>
    </w:tblStylePr>
    <w:tblStylePr w:type="lastRow">
      <w:rPr>
        <w:b/>
        <w:bCs/>
      </w:rPr>
      <w:tblPr/>
      <w:tcPr>
        <w:tcBorders>
          <w:top w:val="single" w:sz="4" w:space="0" w:color="1FFFB7" w:themeColor="accent4" w:themeTint="99"/>
        </w:tcBorders>
      </w:tcPr>
    </w:tblStylePr>
    <w:tblStylePr w:type="firstCol">
      <w:rPr>
        <w:b/>
        <w:bCs/>
      </w:rPr>
    </w:tblStylePr>
    <w:tblStylePr w:type="lastCol">
      <w:rPr>
        <w:b/>
        <w:bCs/>
      </w:rPr>
    </w:tblStylePr>
    <w:tblStylePr w:type="band1Vert">
      <w:tblPr/>
      <w:tcPr>
        <w:shd w:val="clear" w:color="auto" w:fill="B4FFE7" w:themeFill="accent4" w:themeFillTint="33"/>
      </w:tcPr>
    </w:tblStylePr>
    <w:tblStylePr w:type="band1Horz">
      <w:tblPr/>
      <w:tcPr>
        <w:shd w:val="clear" w:color="auto" w:fill="B4FFE7" w:themeFill="accent4" w:themeFillTint="33"/>
      </w:tcPr>
    </w:tblStylePr>
  </w:style>
  <w:style w:type="table" w:styleId="ListTable1Light-Accent5">
    <w:name w:val="List Table 1 Light Accent 5"/>
    <w:basedOn w:val="TableNormal"/>
    <w:uiPriority w:val="46"/>
    <w:semiHidden/>
    <w:rsid w:val="000552C6"/>
    <w:pPr>
      <w:spacing w:after="0" w:line="240" w:lineRule="auto"/>
    </w:pPr>
    <w:tblPr>
      <w:tblStyleRowBandSize w:val="1"/>
      <w:tblStyleColBandSize w:val="1"/>
    </w:tblPr>
    <w:tblStylePr w:type="firstRow">
      <w:rPr>
        <w:b/>
        <w:bCs/>
      </w:rPr>
      <w:tblPr/>
      <w:tcPr>
        <w:tcBorders>
          <w:bottom w:val="single" w:sz="4" w:space="0" w:color="55ABFF" w:themeColor="accent5" w:themeTint="99"/>
        </w:tcBorders>
      </w:tcPr>
    </w:tblStylePr>
    <w:tblStylePr w:type="lastRow">
      <w:rPr>
        <w:b/>
        <w:bCs/>
      </w:rPr>
      <w:tblPr/>
      <w:tcPr>
        <w:tcBorders>
          <w:top w:val="single" w:sz="4" w:space="0" w:color="55ABFF" w:themeColor="accent5" w:themeTint="99"/>
        </w:tcBorders>
      </w:tcPr>
    </w:tblStylePr>
    <w:tblStylePr w:type="firstCol">
      <w:rPr>
        <w:b/>
        <w:bCs/>
      </w:rPr>
    </w:tblStylePr>
    <w:tblStylePr w:type="lastCol">
      <w:rPr>
        <w:b/>
        <w:bCs/>
      </w:rPr>
    </w:tblStylePr>
    <w:tblStylePr w:type="band1Vert">
      <w:tblPr/>
      <w:tcPr>
        <w:shd w:val="clear" w:color="auto" w:fill="C6E3FF" w:themeFill="accent5" w:themeFillTint="33"/>
      </w:tcPr>
    </w:tblStylePr>
    <w:tblStylePr w:type="band1Horz">
      <w:tblPr/>
      <w:tcPr>
        <w:shd w:val="clear" w:color="auto" w:fill="C6E3FF" w:themeFill="accent5" w:themeFillTint="33"/>
      </w:tcPr>
    </w:tblStylePr>
  </w:style>
  <w:style w:type="table" w:styleId="ListTable1Light-Accent6">
    <w:name w:val="List Table 1 Light Accent 6"/>
    <w:basedOn w:val="TableNormal"/>
    <w:uiPriority w:val="46"/>
    <w:semiHidden/>
    <w:rsid w:val="000552C6"/>
    <w:pPr>
      <w:spacing w:after="0" w:line="240" w:lineRule="auto"/>
    </w:pPr>
    <w:tblPr>
      <w:tblStyleRowBandSize w:val="1"/>
      <w:tblStyleColBandSize w:val="1"/>
    </w:tblPr>
    <w:tblStylePr w:type="firstRow">
      <w:rPr>
        <w:b/>
        <w:bCs/>
      </w:rPr>
      <w:tblPr/>
      <w:tcPr>
        <w:tcBorders>
          <w:bottom w:val="single" w:sz="4" w:space="0" w:color="FF7140" w:themeColor="accent6" w:themeTint="99"/>
        </w:tcBorders>
      </w:tcPr>
    </w:tblStylePr>
    <w:tblStylePr w:type="lastRow">
      <w:rPr>
        <w:b/>
        <w:bCs/>
      </w:rPr>
      <w:tblPr/>
      <w:tcPr>
        <w:tcBorders>
          <w:top w:val="single" w:sz="4" w:space="0" w:color="FF7140" w:themeColor="accent6" w:themeTint="99"/>
        </w:tcBorders>
      </w:tcPr>
    </w:tblStylePr>
    <w:tblStylePr w:type="firstCol">
      <w:rPr>
        <w:b/>
        <w:bCs/>
      </w:rPr>
    </w:tblStylePr>
    <w:tblStylePr w:type="lastCol">
      <w:rPr>
        <w:b/>
        <w:bCs/>
      </w:rPr>
    </w:tblStylePr>
    <w:tblStylePr w:type="band1Vert">
      <w:tblPr/>
      <w:tcPr>
        <w:shd w:val="clear" w:color="auto" w:fill="FFCFBF" w:themeFill="accent6" w:themeFillTint="33"/>
      </w:tcPr>
    </w:tblStylePr>
    <w:tblStylePr w:type="band1Horz">
      <w:tblPr/>
      <w:tcPr>
        <w:shd w:val="clear" w:color="auto" w:fill="FFCFBF" w:themeFill="accent6" w:themeFillTint="33"/>
      </w:tcPr>
    </w:tblStylePr>
  </w:style>
  <w:style w:type="table" w:styleId="ListTable2">
    <w:name w:val="List Table 2"/>
    <w:basedOn w:val="TableNormal"/>
    <w:uiPriority w:val="47"/>
    <w:semiHidden/>
    <w:rsid w:val="000552C6"/>
    <w:pPr>
      <w:spacing w:after="0" w:line="240" w:lineRule="auto"/>
    </w:pPr>
    <w:tblPr>
      <w:tblStyleRowBandSize w:val="1"/>
      <w:tblStyleColBandSize w:val="1"/>
      <w:tblBorders>
        <w:top w:val="single" w:sz="4" w:space="0" w:color="5E748E" w:themeColor="text1" w:themeTint="99"/>
        <w:bottom w:val="single" w:sz="4" w:space="0" w:color="5E748E" w:themeColor="text1" w:themeTint="99"/>
        <w:insideH w:val="single" w:sz="4" w:space="0" w:color="5E748E"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D0DA" w:themeFill="text1" w:themeFillTint="33"/>
      </w:tcPr>
    </w:tblStylePr>
    <w:tblStylePr w:type="band1Horz">
      <w:tblPr/>
      <w:tcPr>
        <w:shd w:val="clear" w:color="auto" w:fill="C8D0DA" w:themeFill="text1" w:themeFillTint="33"/>
      </w:tcPr>
    </w:tblStylePr>
  </w:style>
  <w:style w:type="table" w:styleId="ListTable2-Accent1">
    <w:name w:val="List Table 2 Accent 1"/>
    <w:basedOn w:val="TableNormal"/>
    <w:uiPriority w:val="47"/>
    <w:semiHidden/>
    <w:rsid w:val="000552C6"/>
    <w:pPr>
      <w:spacing w:after="0" w:line="240" w:lineRule="auto"/>
    </w:pPr>
    <w:tblPr>
      <w:tblStyleRowBandSize w:val="1"/>
      <w:tblStyleColBandSize w:val="1"/>
      <w:tblBorders>
        <w:top w:val="single" w:sz="4" w:space="0" w:color="52DAFF" w:themeColor="accent1" w:themeTint="99"/>
        <w:bottom w:val="single" w:sz="4" w:space="0" w:color="52DAFF" w:themeColor="accent1" w:themeTint="99"/>
        <w:insideH w:val="single" w:sz="4" w:space="0" w:color="52DAFF"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5F2FF" w:themeFill="accent1" w:themeFillTint="33"/>
      </w:tcPr>
    </w:tblStylePr>
    <w:tblStylePr w:type="band1Horz">
      <w:tblPr/>
      <w:tcPr>
        <w:shd w:val="clear" w:color="auto" w:fill="C5F2FF" w:themeFill="accent1" w:themeFillTint="33"/>
      </w:tcPr>
    </w:tblStylePr>
  </w:style>
  <w:style w:type="table" w:styleId="ListTable2-Accent2">
    <w:name w:val="List Table 2 Accent 2"/>
    <w:basedOn w:val="TableNormal"/>
    <w:uiPriority w:val="47"/>
    <w:semiHidden/>
    <w:rsid w:val="000552C6"/>
    <w:pPr>
      <w:spacing w:after="0" w:line="240" w:lineRule="auto"/>
    </w:pPr>
    <w:tblPr>
      <w:tblStyleRowBandSize w:val="1"/>
      <w:tblStyleColBandSize w:val="1"/>
      <w:tblBorders>
        <w:top w:val="single" w:sz="4" w:space="0" w:color="5E748E" w:themeColor="accent2" w:themeTint="99"/>
        <w:bottom w:val="single" w:sz="4" w:space="0" w:color="5E748E" w:themeColor="accent2" w:themeTint="99"/>
        <w:insideH w:val="single" w:sz="4" w:space="0" w:color="5E748E"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8D0DA" w:themeFill="accent2" w:themeFillTint="33"/>
      </w:tcPr>
    </w:tblStylePr>
    <w:tblStylePr w:type="band1Horz">
      <w:tblPr/>
      <w:tcPr>
        <w:shd w:val="clear" w:color="auto" w:fill="C8D0DA" w:themeFill="accent2" w:themeFillTint="33"/>
      </w:tcPr>
    </w:tblStylePr>
  </w:style>
  <w:style w:type="table" w:styleId="ListTable2-Accent3">
    <w:name w:val="List Table 2 Accent 3"/>
    <w:basedOn w:val="TableNormal"/>
    <w:uiPriority w:val="47"/>
    <w:semiHidden/>
    <w:rsid w:val="000552C6"/>
    <w:pPr>
      <w:spacing w:after="0" w:line="240" w:lineRule="auto"/>
    </w:pPr>
    <w:tblPr>
      <w:tblStyleRowBandSize w:val="1"/>
      <w:tblStyleColBandSize w:val="1"/>
      <w:tblBorders>
        <w:top w:val="single" w:sz="4" w:space="0" w:color="FAC080" w:themeColor="accent3" w:themeTint="99"/>
        <w:bottom w:val="single" w:sz="4" w:space="0" w:color="FAC080" w:themeColor="accent3" w:themeTint="99"/>
        <w:insideH w:val="single" w:sz="4" w:space="0" w:color="FAC080"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DEAD4" w:themeFill="accent3" w:themeFillTint="33"/>
      </w:tcPr>
    </w:tblStylePr>
    <w:tblStylePr w:type="band1Horz">
      <w:tblPr/>
      <w:tcPr>
        <w:shd w:val="clear" w:color="auto" w:fill="FDEAD4" w:themeFill="accent3" w:themeFillTint="33"/>
      </w:tcPr>
    </w:tblStylePr>
  </w:style>
  <w:style w:type="table" w:styleId="ListTable2-Accent4">
    <w:name w:val="List Table 2 Accent 4"/>
    <w:basedOn w:val="TableNormal"/>
    <w:uiPriority w:val="47"/>
    <w:semiHidden/>
    <w:rsid w:val="000552C6"/>
    <w:pPr>
      <w:spacing w:after="0" w:line="240" w:lineRule="auto"/>
    </w:pPr>
    <w:tblPr>
      <w:tblStyleRowBandSize w:val="1"/>
      <w:tblStyleColBandSize w:val="1"/>
      <w:tblBorders>
        <w:top w:val="single" w:sz="4" w:space="0" w:color="1FFFB7" w:themeColor="accent4" w:themeTint="99"/>
        <w:bottom w:val="single" w:sz="4" w:space="0" w:color="1FFFB7" w:themeColor="accent4" w:themeTint="99"/>
        <w:insideH w:val="single" w:sz="4" w:space="0" w:color="1FFFB7"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4FFE7" w:themeFill="accent4" w:themeFillTint="33"/>
      </w:tcPr>
    </w:tblStylePr>
    <w:tblStylePr w:type="band1Horz">
      <w:tblPr/>
      <w:tcPr>
        <w:shd w:val="clear" w:color="auto" w:fill="B4FFE7" w:themeFill="accent4" w:themeFillTint="33"/>
      </w:tcPr>
    </w:tblStylePr>
  </w:style>
  <w:style w:type="table" w:styleId="ListTable2-Accent5">
    <w:name w:val="List Table 2 Accent 5"/>
    <w:basedOn w:val="TableNormal"/>
    <w:uiPriority w:val="47"/>
    <w:semiHidden/>
    <w:rsid w:val="000552C6"/>
    <w:pPr>
      <w:spacing w:after="0" w:line="240" w:lineRule="auto"/>
    </w:pPr>
    <w:tblPr>
      <w:tblStyleRowBandSize w:val="1"/>
      <w:tblStyleColBandSize w:val="1"/>
      <w:tblBorders>
        <w:top w:val="single" w:sz="4" w:space="0" w:color="55ABFF" w:themeColor="accent5" w:themeTint="99"/>
        <w:bottom w:val="single" w:sz="4" w:space="0" w:color="55ABFF" w:themeColor="accent5" w:themeTint="99"/>
        <w:insideH w:val="single" w:sz="4" w:space="0" w:color="55ABFF"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6E3FF" w:themeFill="accent5" w:themeFillTint="33"/>
      </w:tcPr>
    </w:tblStylePr>
    <w:tblStylePr w:type="band1Horz">
      <w:tblPr/>
      <w:tcPr>
        <w:shd w:val="clear" w:color="auto" w:fill="C6E3FF" w:themeFill="accent5" w:themeFillTint="33"/>
      </w:tcPr>
    </w:tblStylePr>
  </w:style>
  <w:style w:type="table" w:styleId="ListTable2-Accent6">
    <w:name w:val="List Table 2 Accent 6"/>
    <w:basedOn w:val="TableNormal"/>
    <w:uiPriority w:val="47"/>
    <w:semiHidden/>
    <w:rsid w:val="000552C6"/>
    <w:pPr>
      <w:spacing w:after="0" w:line="240" w:lineRule="auto"/>
    </w:pPr>
    <w:tblPr>
      <w:tblStyleRowBandSize w:val="1"/>
      <w:tblStyleColBandSize w:val="1"/>
      <w:tblBorders>
        <w:top w:val="single" w:sz="4" w:space="0" w:color="FF7140" w:themeColor="accent6" w:themeTint="99"/>
        <w:bottom w:val="single" w:sz="4" w:space="0" w:color="FF7140" w:themeColor="accent6" w:themeTint="99"/>
        <w:insideH w:val="single" w:sz="4" w:space="0" w:color="FF7140"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CFBF" w:themeFill="accent6" w:themeFillTint="33"/>
      </w:tcPr>
    </w:tblStylePr>
    <w:tblStylePr w:type="band1Horz">
      <w:tblPr/>
      <w:tcPr>
        <w:shd w:val="clear" w:color="auto" w:fill="FFCFBF" w:themeFill="accent6" w:themeFillTint="33"/>
      </w:tcPr>
    </w:tblStylePr>
  </w:style>
  <w:style w:type="table" w:styleId="ListTable3">
    <w:name w:val="List Table 3"/>
    <w:basedOn w:val="TableNormal"/>
    <w:uiPriority w:val="48"/>
    <w:semiHidden/>
    <w:rsid w:val="000552C6"/>
    <w:pPr>
      <w:spacing w:after="0" w:line="240" w:lineRule="auto"/>
    </w:pPr>
    <w:tblPr>
      <w:tblStyleRowBandSize w:val="1"/>
      <w:tblStyleColBandSize w:val="1"/>
      <w:tblBorders>
        <w:top w:val="single" w:sz="4" w:space="0" w:color="161B21" w:themeColor="text1"/>
        <w:left w:val="single" w:sz="4" w:space="0" w:color="161B21" w:themeColor="text1"/>
        <w:bottom w:val="single" w:sz="4" w:space="0" w:color="161B21" w:themeColor="text1"/>
        <w:right w:val="single" w:sz="4" w:space="0" w:color="161B21" w:themeColor="text1"/>
      </w:tblBorders>
    </w:tblPr>
    <w:tblStylePr w:type="firstRow">
      <w:rPr>
        <w:b/>
        <w:bCs/>
        <w:color w:val="FFFFFF" w:themeColor="background1"/>
      </w:rPr>
      <w:tblPr/>
      <w:tcPr>
        <w:shd w:val="clear" w:color="auto" w:fill="161B21" w:themeFill="text1"/>
      </w:tcPr>
    </w:tblStylePr>
    <w:tblStylePr w:type="lastRow">
      <w:rPr>
        <w:b/>
        <w:bCs/>
      </w:rPr>
      <w:tblPr/>
      <w:tcPr>
        <w:tcBorders>
          <w:top w:val="double" w:sz="4" w:space="0" w:color="161B21"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61B21" w:themeColor="text1"/>
          <w:right w:val="single" w:sz="4" w:space="0" w:color="161B21" w:themeColor="text1"/>
        </w:tcBorders>
      </w:tcPr>
    </w:tblStylePr>
    <w:tblStylePr w:type="band1Horz">
      <w:tblPr/>
      <w:tcPr>
        <w:tcBorders>
          <w:top w:val="single" w:sz="4" w:space="0" w:color="161B21" w:themeColor="text1"/>
          <w:bottom w:val="single" w:sz="4" w:space="0" w:color="161B21"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61B21" w:themeColor="text1"/>
          <w:left w:val="nil"/>
        </w:tcBorders>
      </w:tcPr>
    </w:tblStylePr>
    <w:tblStylePr w:type="swCell">
      <w:tblPr/>
      <w:tcPr>
        <w:tcBorders>
          <w:top w:val="double" w:sz="4" w:space="0" w:color="161B21" w:themeColor="text1"/>
          <w:right w:val="nil"/>
        </w:tcBorders>
      </w:tcPr>
    </w:tblStylePr>
  </w:style>
  <w:style w:type="table" w:styleId="ListTable3-Accent1">
    <w:name w:val="List Table 3 Accent 1"/>
    <w:basedOn w:val="TableNormal"/>
    <w:uiPriority w:val="48"/>
    <w:semiHidden/>
    <w:rsid w:val="000552C6"/>
    <w:pPr>
      <w:spacing w:after="0" w:line="240" w:lineRule="auto"/>
    </w:pPr>
    <w:tblPr>
      <w:tblStyleRowBandSize w:val="1"/>
      <w:tblStyleColBandSize w:val="1"/>
      <w:tblBorders>
        <w:top w:val="single" w:sz="4" w:space="0" w:color="00B0DF" w:themeColor="accent1"/>
        <w:left w:val="single" w:sz="4" w:space="0" w:color="00B0DF" w:themeColor="accent1"/>
        <w:bottom w:val="single" w:sz="4" w:space="0" w:color="00B0DF" w:themeColor="accent1"/>
        <w:right w:val="single" w:sz="4" w:space="0" w:color="00B0DF" w:themeColor="accent1"/>
      </w:tblBorders>
    </w:tblPr>
    <w:tblStylePr w:type="firstRow">
      <w:rPr>
        <w:b/>
        <w:bCs/>
        <w:color w:val="FFFFFF" w:themeColor="background1"/>
      </w:rPr>
      <w:tblPr/>
      <w:tcPr>
        <w:shd w:val="clear" w:color="auto" w:fill="00B0DF" w:themeFill="accent1"/>
      </w:tcPr>
    </w:tblStylePr>
    <w:tblStylePr w:type="lastRow">
      <w:rPr>
        <w:b/>
        <w:bCs/>
      </w:rPr>
      <w:tblPr/>
      <w:tcPr>
        <w:tcBorders>
          <w:top w:val="double" w:sz="4" w:space="0" w:color="00B0DF"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B0DF" w:themeColor="accent1"/>
          <w:right w:val="single" w:sz="4" w:space="0" w:color="00B0DF" w:themeColor="accent1"/>
        </w:tcBorders>
      </w:tcPr>
    </w:tblStylePr>
    <w:tblStylePr w:type="band1Horz">
      <w:tblPr/>
      <w:tcPr>
        <w:tcBorders>
          <w:top w:val="single" w:sz="4" w:space="0" w:color="00B0DF" w:themeColor="accent1"/>
          <w:bottom w:val="single" w:sz="4" w:space="0" w:color="00B0DF"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B0DF" w:themeColor="accent1"/>
          <w:left w:val="nil"/>
        </w:tcBorders>
      </w:tcPr>
    </w:tblStylePr>
    <w:tblStylePr w:type="swCell">
      <w:tblPr/>
      <w:tcPr>
        <w:tcBorders>
          <w:top w:val="double" w:sz="4" w:space="0" w:color="00B0DF" w:themeColor="accent1"/>
          <w:right w:val="nil"/>
        </w:tcBorders>
      </w:tcPr>
    </w:tblStylePr>
  </w:style>
  <w:style w:type="table" w:styleId="ListTable3-Accent2">
    <w:name w:val="List Table 3 Accent 2"/>
    <w:basedOn w:val="TableNormal"/>
    <w:uiPriority w:val="48"/>
    <w:semiHidden/>
    <w:rsid w:val="000552C6"/>
    <w:pPr>
      <w:spacing w:after="0" w:line="240" w:lineRule="auto"/>
    </w:pPr>
    <w:tblPr>
      <w:tblStyleRowBandSize w:val="1"/>
      <w:tblStyleColBandSize w:val="1"/>
      <w:tblBorders>
        <w:top w:val="single" w:sz="4" w:space="0" w:color="161B21" w:themeColor="accent2"/>
        <w:left w:val="single" w:sz="4" w:space="0" w:color="161B21" w:themeColor="accent2"/>
        <w:bottom w:val="single" w:sz="4" w:space="0" w:color="161B21" w:themeColor="accent2"/>
        <w:right w:val="single" w:sz="4" w:space="0" w:color="161B21" w:themeColor="accent2"/>
      </w:tblBorders>
    </w:tblPr>
    <w:tblStylePr w:type="firstRow">
      <w:rPr>
        <w:b/>
        <w:bCs/>
        <w:color w:val="FFFFFF" w:themeColor="background1"/>
      </w:rPr>
      <w:tblPr/>
      <w:tcPr>
        <w:shd w:val="clear" w:color="auto" w:fill="161B21" w:themeFill="accent2"/>
      </w:tcPr>
    </w:tblStylePr>
    <w:tblStylePr w:type="lastRow">
      <w:rPr>
        <w:b/>
        <w:bCs/>
      </w:rPr>
      <w:tblPr/>
      <w:tcPr>
        <w:tcBorders>
          <w:top w:val="double" w:sz="4" w:space="0" w:color="161B2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61B21" w:themeColor="accent2"/>
          <w:right w:val="single" w:sz="4" w:space="0" w:color="161B21" w:themeColor="accent2"/>
        </w:tcBorders>
      </w:tcPr>
    </w:tblStylePr>
    <w:tblStylePr w:type="band1Horz">
      <w:tblPr/>
      <w:tcPr>
        <w:tcBorders>
          <w:top w:val="single" w:sz="4" w:space="0" w:color="161B21" w:themeColor="accent2"/>
          <w:bottom w:val="single" w:sz="4" w:space="0" w:color="161B2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61B21" w:themeColor="accent2"/>
          <w:left w:val="nil"/>
        </w:tcBorders>
      </w:tcPr>
    </w:tblStylePr>
    <w:tblStylePr w:type="swCell">
      <w:tblPr/>
      <w:tcPr>
        <w:tcBorders>
          <w:top w:val="double" w:sz="4" w:space="0" w:color="161B21" w:themeColor="accent2"/>
          <w:right w:val="nil"/>
        </w:tcBorders>
      </w:tcPr>
    </w:tblStylePr>
  </w:style>
  <w:style w:type="table" w:styleId="ListTable3-Accent3">
    <w:name w:val="List Table 3 Accent 3"/>
    <w:basedOn w:val="TableNormal"/>
    <w:uiPriority w:val="48"/>
    <w:semiHidden/>
    <w:rsid w:val="000552C6"/>
    <w:pPr>
      <w:spacing w:after="0" w:line="240" w:lineRule="auto"/>
    </w:pPr>
    <w:tblPr>
      <w:tblStyleRowBandSize w:val="1"/>
      <w:tblStyleColBandSize w:val="1"/>
      <w:tblBorders>
        <w:top w:val="single" w:sz="4" w:space="0" w:color="F8982D" w:themeColor="accent3"/>
        <w:left w:val="single" w:sz="4" w:space="0" w:color="F8982D" w:themeColor="accent3"/>
        <w:bottom w:val="single" w:sz="4" w:space="0" w:color="F8982D" w:themeColor="accent3"/>
        <w:right w:val="single" w:sz="4" w:space="0" w:color="F8982D" w:themeColor="accent3"/>
      </w:tblBorders>
    </w:tblPr>
    <w:tblStylePr w:type="firstRow">
      <w:rPr>
        <w:b/>
        <w:bCs/>
        <w:color w:val="FFFFFF" w:themeColor="background1"/>
      </w:rPr>
      <w:tblPr/>
      <w:tcPr>
        <w:shd w:val="clear" w:color="auto" w:fill="F8982D" w:themeFill="accent3"/>
      </w:tcPr>
    </w:tblStylePr>
    <w:tblStylePr w:type="lastRow">
      <w:rPr>
        <w:b/>
        <w:bCs/>
      </w:rPr>
      <w:tblPr/>
      <w:tcPr>
        <w:tcBorders>
          <w:top w:val="double" w:sz="4" w:space="0" w:color="F8982D"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8982D" w:themeColor="accent3"/>
          <w:right w:val="single" w:sz="4" w:space="0" w:color="F8982D" w:themeColor="accent3"/>
        </w:tcBorders>
      </w:tcPr>
    </w:tblStylePr>
    <w:tblStylePr w:type="band1Horz">
      <w:tblPr/>
      <w:tcPr>
        <w:tcBorders>
          <w:top w:val="single" w:sz="4" w:space="0" w:color="F8982D" w:themeColor="accent3"/>
          <w:bottom w:val="single" w:sz="4" w:space="0" w:color="F8982D"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8982D" w:themeColor="accent3"/>
          <w:left w:val="nil"/>
        </w:tcBorders>
      </w:tcPr>
    </w:tblStylePr>
    <w:tblStylePr w:type="swCell">
      <w:tblPr/>
      <w:tcPr>
        <w:tcBorders>
          <w:top w:val="double" w:sz="4" w:space="0" w:color="F8982D" w:themeColor="accent3"/>
          <w:right w:val="nil"/>
        </w:tcBorders>
      </w:tcPr>
    </w:tblStylePr>
  </w:style>
  <w:style w:type="table" w:styleId="ListTable3-Accent4">
    <w:name w:val="List Table 3 Accent 4"/>
    <w:basedOn w:val="TableNormal"/>
    <w:uiPriority w:val="48"/>
    <w:semiHidden/>
    <w:rsid w:val="000552C6"/>
    <w:pPr>
      <w:spacing w:after="0" w:line="240" w:lineRule="auto"/>
    </w:pPr>
    <w:tblPr>
      <w:tblStyleRowBandSize w:val="1"/>
      <w:tblStyleColBandSize w:val="1"/>
      <w:tblBorders>
        <w:top w:val="single" w:sz="4" w:space="0" w:color="00895E" w:themeColor="accent4"/>
        <w:left w:val="single" w:sz="4" w:space="0" w:color="00895E" w:themeColor="accent4"/>
        <w:bottom w:val="single" w:sz="4" w:space="0" w:color="00895E" w:themeColor="accent4"/>
        <w:right w:val="single" w:sz="4" w:space="0" w:color="00895E" w:themeColor="accent4"/>
      </w:tblBorders>
    </w:tblPr>
    <w:tblStylePr w:type="firstRow">
      <w:rPr>
        <w:b/>
        <w:bCs/>
        <w:color w:val="FFFFFF" w:themeColor="background1"/>
      </w:rPr>
      <w:tblPr/>
      <w:tcPr>
        <w:shd w:val="clear" w:color="auto" w:fill="00895E" w:themeFill="accent4"/>
      </w:tcPr>
    </w:tblStylePr>
    <w:tblStylePr w:type="lastRow">
      <w:rPr>
        <w:b/>
        <w:bCs/>
      </w:rPr>
      <w:tblPr/>
      <w:tcPr>
        <w:tcBorders>
          <w:top w:val="double" w:sz="4" w:space="0" w:color="00895E"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895E" w:themeColor="accent4"/>
          <w:right w:val="single" w:sz="4" w:space="0" w:color="00895E" w:themeColor="accent4"/>
        </w:tcBorders>
      </w:tcPr>
    </w:tblStylePr>
    <w:tblStylePr w:type="band1Horz">
      <w:tblPr/>
      <w:tcPr>
        <w:tcBorders>
          <w:top w:val="single" w:sz="4" w:space="0" w:color="00895E" w:themeColor="accent4"/>
          <w:bottom w:val="single" w:sz="4" w:space="0" w:color="00895E"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895E" w:themeColor="accent4"/>
          <w:left w:val="nil"/>
        </w:tcBorders>
      </w:tcPr>
    </w:tblStylePr>
    <w:tblStylePr w:type="swCell">
      <w:tblPr/>
      <w:tcPr>
        <w:tcBorders>
          <w:top w:val="double" w:sz="4" w:space="0" w:color="00895E" w:themeColor="accent4"/>
          <w:right w:val="nil"/>
        </w:tcBorders>
      </w:tcPr>
    </w:tblStylePr>
  </w:style>
  <w:style w:type="table" w:styleId="ListTable3-Accent5">
    <w:name w:val="List Table 3 Accent 5"/>
    <w:basedOn w:val="TableNormal"/>
    <w:uiPriority w:val="48"/>
    <w:semiHidden/>
    <w:rsid w:val="000552C6"/>
    <w:pPr>
      <w:spacing w:after="0" w:line="240" w:lineRule="auto"/>
    </w:pPr>
    <w:tblPr>
      <w:tblStyleRowBandSize w:val="1"/>
      <w:tblStyleColBandSize w:val="1"/>
      <w:tblBorders>
        <w:top w:val="single" w:sz="4" w:space="0" w:color="0073E3" w:themeColor="accent5"/>
        <w:left w:val="single" w:sz="4" w:space="0" w:color="0073E3" w:themeColor="accent5"/>
        <w:bottom w:val="single" w:sz="4" w:space="0" w:color="0073E3" w:themeColor="accent5"/>
        <w:right w:val="single" w:sz="4" w:space="0" w:color="0073E3" w:themeColor="accent5"/>
      </w:tblBorders>
    </w:tblPr>
    <w:tblStylePr w:type="firstRow">
      <w:rPr>
        <w:b/>
        <w:bCs/>
        <w:color w:val="FFFFFF" w:themeColor="background1"/>
      </w:rPr>
      <w:tblPr/>
      <w:tcPr>
        <w:shd w:val="clear" w:color="auto" w:fill="0073E3" w:themeFill="accent5"/>
      </w:tcPr>
    </w:tblStylePr>
    <w:tblStylePr w:type="lastRow">
      <w:rPr>
        <w:b/>
        <w:bCs/>
      </w:rPr>
      <w:tblPr/>
      <w:tcPr>
        <w:tcBorders>
          <w:top w:val="double" w:sz="4" w:space="0" w:color="0073E3"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73E3" w:themeColor="accent5"/>
          <w:right w:val="single" w:sz="4" w:space="0" w:color="0073E3" w:themeColor="accent5"/>
        </w:tcBorders>
      </w:tcPr>
    </w:tblStylePr>
    <w:tblStylePr w:type="band1Horz">
      <w:tblPr/>
      <w:tcPr>
        <w:tcBorders>
          <w:top w:val="single" w:sz="4" w:space="0" w:color="0073E3" w:themeColor="accent5"/>
          <w:bottom w:val="single" w:sz="4" w:space="0" w:color="0073E3"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73E3" w:themeColor="accent5"/>
          <w:left w:val="nil"/>
        </w:tcBorders>
      </w:tcPr>
    </w:tblStylePr>
    <w:tblStylePr w:type="swCell">
      <w:tblPr/>
      <w:tcPr>
        <w:tcBorders>
          <w:top w:val="double" w:sz="4" w:space="0" w:color="0073E3" w:themeColor="accent5"/>
          <w:right w:val="nil"/>
        </w:tcBorders>
      </w:tcPr>
    </w:tblStylePr>
  </w:style>
  <w:style w:type="table" w:styleId="ListTable3-Accent6">
    <w:name w:val="List Table 3 Accent 6"/>
    <w:basedOn w:val="TableNormal"/>
    <w:uiPriority w:val="48"/>
    <w:semiHidden/>
    <w:rsid w:val="000552C6"/>
    <w:pPr>
      <w:spacing w:after="0" w:line="240" w:lineRule="auto"/>
    </w:pPr>
    <w:tblPr>
      <w:tblStyleRowBandSize w:val="1"/>
      <w:tblStyleColBandSize w:val="1"/>
      <w:tblBorders>
        <w:top w:val="single" w:sz="4" w:space="0" w:color="C03200" w:themeColor="accent6"/>
        <w:left w:val="single" w:sz="4" w:space="0" w:color="C03200" w:themeColor="accent6"/>
        <w:bottom w:val="single" w:sz="4" w:space="0" w:color="C03200" w:themeColor="accent6"/>
        <w:right w:val="single" w:sz="4" w:space="0" w:color="C03200" w:themeColor="accent6"/>
      </w:tblBorders>
    </w:tblPr>
    <w:tblStylePr w:type="firstRow">
      <w:rPr>
        <w:b/>
        <w:bCs/>
        <w:color w:val="FFFFFF" w:themeColor="background1"/>
      </w:rPr>
      <w:tblPr/>
      <w:tcPr>
        <w:shd w:val="clear" w:color="auto" w:fill="C03200" w:themeFill="accent6"/>
      </w:tcPr>
    </w:tblStylePr>
    <w:tblStylePr w:type="lastRow">
      <w:rPr>
        <w:b/>
        <w:bCs/>
      </w:rPr>
      <w:tblPr/>
      <w:tcPr>
        <w:tcBorders>
          <w:top w:val="double" w:sz="4" w:space="0" w:color="C03200"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C03200" w:themeColor="accent6"/>
          <w:right w:val="single" w:sz="4" w:space="0" w:color="C03200" w:themeColor="accent6"/>
        </w:tcBorders>
      </w:tcPr>
    </w:tblStylePr>
    <w:tblStylePr w:type="band1Horz">
      <w:tblPr/>
      <w:tcPr>
        <w:tcBorders>
          <w:top w:val="single" w:sz="4" w:space="0" w:color="C03200" w:themeColor="accent6"/>
          <w:bottom w:val="single" w:sz="4" w:space="0" w:color="C03200"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C03200" w:themeColor="accent6"/>
          <w:left w:val="nil"/>
        </w:tcBorders>
      </w:tcPr>
    </w:tblStylePr>
    <w:tblStylePr w:type="swCell">
      <w:tblPr/>
      <w:tcPr>
        <w:tcBorders>
          <w:top w:val="double" w:sz="4" w:space="0" w:color="C03200" w:themeColor="accent6"/>
          <w:right w:val="nil"/>
        </w:tcBorders>
      </w:tcPr>
    </w:tblStylePr>
  </w:style>
  <w:style w:type="table" w:styleId="ListTable4">
    <w:name w:val="List Table 4"/>
    <w:basedOn w:val="TableNormal"/>
    <w:uiPriority w:val="49"/>
    <w:semiHidden/>
    <w:rsid w:val="000552C6"/>
    <w:pPr>
      <w:spacing w:after="0" w:line="240" w:lineRule="auto"/>
    </w:pPr>
    <w:tblPr>
      <w:tblStyleRowBandSize w:val="1"/>
      <w:tblStyleColBandSize w:val="1"/>
      <w:tblBorders>
        <w:top w:val="single" w:sz="4" w:space="0" w:color="5E748E" w:themeColor="text1" w:themeTint="99"/>
        <w:left w:val="single" w:sz="4" w:space="0" w:color="5E748E" w:themeColor="text1" w:themeTint="99"/>
        <w:bottom w:val="single" w:sz="4" w:space="0" w:color="5E748E" w:themeColor="text1" w:themeTint="99"/>
        <w:right w:val="single" w:sz="4" w:space="0" w:color="5E748E" w:themeColor="text1" w:themeTint="99"/>
        <w:insideH w:val="single" w:sz="4" w:space="0" w:color="5E748E" w:themeColor="text1" w:themeTint="99"/>
      </w:tblBorders>
    </w:tblPr>
    <w:tblStylePr w:type="firstRow">
      <w:rPr>
        <w:b/>
        <w:bCs/>
        <w:color w:val="FFFFFF" w:themeColor="background1"/>
      </w:rPr>
      <w:tblPr/>
      <w:tcPr>
        <w:tcBorders>
          <w:top w:val="single" w:sz="4" w:space="0" w:color="161B21" w:themeColor="text1"/>
          <w:left w:val="single" w:sz="4" w:space="0" w:color="161B21" w:themeColor="text1"/>
          <w:bottom w:val="single" w:sz="4" w:space="0" w:color="161B21" w:themeColor="text1"/>
          <w:right w:val="single" w:sz="4" w:space="0" w:color="161B21" w:themeColor="text1"/>
          <w:insideH w:val="nil"/>
        </w:tcBorders>
        <w:shd w:val="clear" w:color="auto" w:fill="161B21" w:themeFill="text1"/>
      </w:tcPr>
    </w:tblStylePr>
    <w:tblStylePr w:type="lastRow">
      <w:rPr>
        <w:b/>
        <w:bCs/>
      </w:rPr>
      <w:tblPr/>
      <w:tcPr>
        <w:tcBorders>
          <w:top w:val="double" w:sz="4" w:space="0" w:color="5E748E" w:themeColor="text1" w:themeTint="99"/>
        </w:tcBorders>
      </w:tcPr>
    </w:tblStylePr>
    <w:tblStylePr w:type="firstCol">
      <w:rPr>
        <w:b/>
        <w:bCs/>
      </w:rPr>
    </w:tblStylePr>
    <w:tblStylePr w:type="lastCol">
      <w:rPr>
        <w:b/>
        <w:bCs/>
      </w:rPr>
    </w:tblStylePr>
    <w:tblStylePr w:type="band1Vert">
      <w:tblPr/>
      <w:tcPr>
        <w:shd w:val="clear" w:color="auto" w:fill="C8D0DA" w:themeFill="text1" w:themeFillTint="33"/>
      </w:tcPr>
    </w:tblStylePr>
    <w:tblStylePr w:type="band1Horz">
      <w:tblPr/>
      <w:tcPr>
        <w:shd w:val="clear" w:color="auto" w:fill="C8D0DA" w:themeFill="text1" w:themeFillTint="33"/>
      </w:tcPr>
    </w:tblStylePr>
  </w:style>
  <w:style w:type="table" w:styleId="ListTable4-Accent1">
    <w:name w:val="List Table 4 Accent 1"/>
    <w:basedOn w:val="TableNormal"/>
    <w:uiPriority w:val="49"/>
    <w:semiHidden/>
    <w:rsid w:val="000552C6"/>
    <w:pPr>
      <w:spacing w:after="0" w:line="240" w:lineRule="auto"/>
    </w:pPr>
    <w:tblPr>
      <w:tblStyleRowBandSize w:val="1"/>
      <w:tblStyleColBandSize w:val="1"/>
      <w:tblBorders>
        <w:top w:val="single" w:sz="4" w:space="0" w:color="52DAFF" w:themeColor="accent1" w:themeTint="99"/>
        <w:left w:val="single" w:sz="4" w:space="0" w:color="52DAFF" w:themeColor="accent1" w:themeTint="99"/>
        <w:bottom w:val="single" w:sz="4" w:space="0" w:color="52DAFF" w:themeColor="accent1" w:themeTint="99"/>
        <w:right w:val="single" w:sz="4" w:space="0" w:color="52DAFF" w:themeColor="accent1" w:themeTint="99"/>
        <w:insideH w:val="single" w:sz="4" w:space="0" w:color="52DAFF" w:themeColor="accent1" w:themeTint="99"/>
      </w:tblBorders>
    </w:tblPr>
    <w:tblStylePr w:type="firstRow">
      <w:rPr>
        <w:b/>
        <w:bCs/>
        <w:color w:val="FFFFFF" w:themeColor="background1"/>
      </w:rPr>
      <w:tblPr/>
      <w:tcPr>
        <w:tcBorders>
          <w:top w:val="single" w:sz="4" w:space="0" w:color="00B0DF" w:themeColor="accent1"/>
          <w:left w:val="single" w:sz="4" w:space="0" w:color="00B0DF" w:themeColor="accent1"/>
          <w:bottom w:val="single" w:sz="4" w:space="0" w:color="00B0DF" w:themeColor="accent1"/>
          <w:right w:val="single" w:sz="4" w:space="0" w:color="00B0DF" w:themeColor="accent1"/>
          <w:insideH w:val="nil"/>
        </w:tcBorders>
        <w:shd w:val="clear" w:color="auto" w:fill="00B0DF" w:themeFill="accent1"/>
      </w:tcPr>
    </w:tblStylePr>
    <w:tblStylePr w:type="lastRow">
      <w:rPr>
        <w:b/>
        <w:bCs/>
      </w:rPr>
      <w:tblPr/>
      <w:tcPr>
        <w:tcBorders>
          <w:top w:val="double" w:sz="4" w:space="0" w:color="52DAFF" w:themeColor="accent1" w:themeTint="99"/>
        </w:tcBorders>
      </w:tcPr>
    </w:tblStylePr>
    <w:tblStylePr w:type="firstCol">
      <w:rPr>
        <w:b/>
        <w:bCs/>
      </w:rPr>
    </w:tblStylePr>
    <w:tblStylePr w:type="lastCol">
      <w:rPr>
        <w:b/>
        <w:bCs/>
      </w:rPr>
    </w:tblStylePr>
    <w:tblStylePr w:type="band1Vert">
      <w:tblPr/>
      <w:tcPr>
        <w:shd w:val="clear" w:color="auto" w:fill="C5F2FF" w:themeFill="accent1" w:themeFillTint="33"/>
      </w:tcPr>
    </w:tblStylePr>
    <w:tblStylePr w:type="band1Horz">
      <w:tblPr/>
      <w:tcPr>
        <w:shd w:val="clear" w:color="auto" w:fill="C5F2FF" w:themeFill="accent1" w:themeFillTint="33"/>
      </w:tcPr>
    </w:tblStylePr>
  </w:style>
  <w:style w:type="table" w:styleId="ListTable4-Accent2">
    <w:name w:val="List Table 4 Accent 2"/>
    <w:basedOn w:val="TableNormal"/>
    <w:uiPriority w:val="49"/>
    <w:semiHidden/>
    <w:rsid w:val="000552C6"/>
    <w:pPr>
      <w:spacing w:after="0" w:line="240" w:lineRule="auto"/>
    </w:pPr>
    <w:tblPr>
      <w:tblStyleRowBandSize w:val="1"/>
      <w:tblStyleColBandSize w:val="1"/>
      <w:tblBorders>
        <w:top w:val="single" w:sz="4" w:space="0" w:color="5E748E" w:themeColor="accent2" w:themeTint="99"/>
        <w:left w:val="single" w:sz="4" w:space="0" w:color="5E748E" w:themeColor="accent2" w:themeTint="99"/>
        <w:bottom w:val="single" w:sz="4" w:space="0" w:color="5E748E" w:themeColor="accent2" w:themeTint="99"/>
        <w:right w:val="single" w:sz="4" w:space="0" w:color="5E748E" w:themeColor="accent2" w:themeTint="99"/>
        <w:insideH w:val="single" w:sz="4" w:space="0" w:color="5E748E" w:themeColor="accent2" w:themeTint="99"/>
      </w:tblBorders>
    </w:tblPr>
    <w:tblStylePr w:type="firstRow">
      <w:rPr>
        <w:b/>
        <w:bCs/>
        <w:color w:val="FFFFFF" w:themeColor="background1"/>
      </w:rPr>
      <w:tblPr/>
      <w:tcPr>
        <w:tcBorders>
          <w:top w:val="single" w:sz="4" w:space="0" w:color="161B21" w:themeColor="accent2"/>
          <w:left w:val="single" w:sz="4" w:space="0" w:color="161B21" w:themeColor="accent2"/>
          <w:bottom w:val="single" w:sz="4" w:space="0" w:color="161B21" w:themeColor="accent2"/>
          <w:right w:val="single" w:sz="4" w:space="0" w:color="161B21" w:themeColor="accent2"/>
          <w:insideH w:val="nil"/>
        </w:tcBorders>
        <w:shd w:val="clear" w:color="auto" w:fill="161B21" w:themeFill="accent2"/>
      </w:tcPr>
    </w:tblStylePr>
    <w:tblStylePr w:type="lastRow">
      <w:rPr>
        <w:b/>
        <w:bCs/>
      </w:rPr>
      <w:tblPr/>
      <w:tcPr>
        <w:tcBorders>
          <w:top w:val="double" w:sz="4" w:space="0" w:color="5E748E" w:themeColor="accent2" w:themeTint="99"/>
        </w:tcBorders>
      </w:tcPr>
    </w:tblStylePr>
    <w:tblStylePr w:type="firstCol">
      <w:rPr>
        <w:b/>
        <w:bCs/>
      </w:rPr>
    </w:tblStylePr>
    <w:tblStylePr w:type="lastCol">
      <w:rPr>
        <w:b/>
        <w:bCs/>
      </w:rPr>
    </w:tblStylePr>
    <w:tblStylePr w:type="band1Vert">
      <w:tblPr/>
      <w:tcPr>
        <w:shd w:val="clear" w:color="auto" w:fill="C8D0DA" w:themeFill="accent2" w:themeFillTint="33"/>
      </w:tcPr>
    </w:tblStylePr>
    <w:tblStylePr w:type="band1Horz">
      <w:tblPr/>
      <w:tcPr>
        <w:shd w:val="clear" w:color="auto" w:fill="C8D0DA" w:themeFill="accent2" w:themeFillTint="33"/>
      </w:tcPr>
    </w:tblStylePr>
  </w:style>
  <w:style w:type="table" w:styleId="ListTable4-Accent3">
    <w:name w:val="List Table 4 Accent 3"/>
    <w:basedOn w:val="TableNormal"/>
    <w:uiPriority w:val="49"/>
    <w:semiHidden/>
    <w:rsid w:val="000552C6"/>
    <w:pPr>
      <w:spacing w:after="0" w:line="240" w:lineRule="auto"/>
    </w:pPr>
    <w:tblPr>
      <w:tblStyleRowBandSize w:val="1"/>
      <w:tblStyleColBandSize w:val="1"/>
      <w:tblBorders>
        <w:top w:val="single" w:sz="4" w:space="0" w:color="FAC080" w:themeColor="accent3" w:themeTint="99"/>
        <w:left w:val="single" w:sz="4" w:space="0" w:color="FAC080" w:themeColor="accent3" w:themeTint="99"/>
        <w:bottom w:val="single" w:sz="4" w:space="0" w:color="FAC080" w:themeColor="accent3" w:themeTint="99"/>
        <w:right w:val="single" w:sz="4" w:space="0" w:color="FAC080" w:themeColor="accent3" w:themeTint="99"/>
        <w:insideH w:val="single" w:sz="4" w:space="0" w:color="FAC080" w:themeColor="accent3" w:themeTint="99"/>
      </w:tblBorders>
    </w:tblPr>
    <w:tblStylePr w:type="firstRow">
      <w:rPr>
        <w:b/>
        <w:bCs/>
        <w:color w:val="FFFFFF" w:themeColor="background1"/>
      </w:rPr>
      <w:tblPr/>
      <w:tcPr>
        <w:tcBorders>
          <w:top w:val="single" w:sz="4" w:space="0" w:color="F8982D" w:themeColor="accent3"/>
          <w:left w:val="single" w:sz="4" w:space="0" w:color="F8982D" w:themeColor="accent3"/>
          <w:bottom w:val="single" w:sz="4" w:space="0" w:color="F8982D" w:themeColor="accent3"/>
          <w:right w:val="single" w:sz="4" w:space="0" w:color="F8982D" w:themeColor="accent3"/>
          <w:insideH w:val="nil"/>
        </w:tcBorders>
        <w:shd w:val="clear" w:color="auto" w:fill="F8982D" w:themeFill="accent3"/>
      </w:tcPr>
    </w:tblStylePr>
    <w:tblStylePr w:type="lastRow">
      <w:rPr>
        <w:b/>
        <w:bCs/>
      </w:rPr>
      <w:tblPr/>
      <w:tcPr>
        <w:tcBorders>
          <w:top w:val="double" w:sz="4" w:space="0" w:color="FAC080" w:themeColor="accent3" w:themeTint="99"/>
        </w:tcBorders>
      </w:tcPr>
    </w:tblStylePr>
    <w:tblStylePr w:type="firstCol">
      <w:rPr>
        <w:b/>
        <w:bCs/>
      </w:rPr>
    </w:tblStylePr>
    <w:tblStylePr w:type="lastCol">
      <w:rPr>
        <w:b/>
        <w:bCs/>
      </w:rPr>
    </w:tblStylePr>
    <w:tblStylePr w:type="band1Vert">
      <w:tblPr/>
      <w:tcPr>
        <w:shd w:val="clear" w:color="auto" w:fill="FDEAD4" w:themeFill="accent3" w:themeFillTint="33"/>
      </w:tcPr>
    </w:tblStylePr>
    <w:tblStylePr w:type="band1Horz">
      <w:tblPr/>
      <w:tcPr>
        <w:shd w:val="clear" w:color="auto" w:fill="FDEAD4" w:themeFill="accent3" w:themeFillTint="33"/>
      </w:tcPr>
    </w:tblStylePr>
  </w:style>
  <w:style w:type="table" w:styleId="ListTable4-Accent4">
    <w:name w:val="List Table 4 Accent 4"/>
    <w:basedOn w:val="TableNormal"/>
    <w:uiPriority w:val="49"/>
    <w:semiHidden/>
    <w:rsid w:val="000552C6"/>
    <w:pPr>
      <w:spacing w:after="0" w:line="240" w:lineRule="auto"/>
    </w:pPr>
    <w:tblPr>
      <w:tblStyleRowBandSize w:val="1"/>
      <w:tblStyleColBandSize w:val="1"/>
      <w:tblBorders>
        <w:top w:val="single" w:sz="4" w:space="0" w:color="1FFFB7" w:themeColor="accent4" w:themeTint="99"/>
        <w:left w:val="single" w:sz="4" w:space="0" w:color="1FFFB7" w:themeColor="accent4" w:themeTint="99"/>
        <w:bottom w:val="single" w:sz="4" w:space="0" w:color="1FFFB7" w:themeColor="accent4" w:themeTint="99"/>
        <w:right w:val="single" w:sz="4" w:space="0" w:color="1FFFB7" w:themeColor="accent4" w:themeTint="99"/>
        <w:insideH w:val="single" w:sz="4" w:space="0" w:color="1FFFB7" w:themeColor="accent4" w:themeTint="99"/>
      </w:tblBorders>
    </w:tblPr>
    <w:tblStylePr w:type="firstRow">
      <w:rPr>
        <w:b/>
        <w:bCs/>
        <w:color w:val="FFFFFF" w:themeColor="background1"/>
      </w:rPr>
      <w:tblPr/>
      <w:tcPr>
        <w:tcBorders>
          <w:top w:val="single" w:sz="4" w:space="0" w:color="00895E" w:themeColor="accent4"/>
          <w:left w:val="single" w:sz="4" w:space="0" w:color="00895E" w:themeColor="accent4"/>
          <w:bottom w:val="single" w:sz="4" w:space="0" w:color="00895E" w:themeColor="accent4"/>
          <w:right w:val="single" w:sz="4" w:space="0" w:color="00895E" w:themeColor="accent4"/>
          <w:insideH w:val="nil"/>
        </w:tcBorders>
        <w:shd w:val="clear" w:color="auto" w:fill="00895E" w:themeFill="accent4"/>
      </w:tcPr>
    </w:tblStylePr>
    <w:tblStylePr w:type="lastRow">
      <w:rPr>
        <w:b/>
        <w:bCs/>
      </w:rPr>
      <w:tblPr/>
      <w:tcPr>
        <w:tcBorders>
          <w:top w:val="double" w:sz="4" w:space="0" w:color="1FFFB7" w:themeColor="accent4" w:themeTint="99"/>
        </w:tcBorders>
      </w:tcPr>
    </w:tblStylePr>
    <w:tblStylePr w:type="firstCol">
      <w:rPr>
        <w:b/>
        <w:bCs/>
      </w:rPr>
    </w:tblStylePr>
    <w:tblStylePr w:type="lastCol">
      <w:rPr>
        <w:b/>
        <w:bCs/>
      </w:rPr>
    </w:tblStylePr>
    <w:tblStylePr w:type="band1Vert">
      <w:tblPr/>
      <w:tcPr>
        <w:shd w:val="clear" w:color="auto" w:fill="B4FFE7" w:themeFill="accent4" w:themeFillTint="33"/>
      </w:tcPr>
    </w:tblStylePr>
    <w:tblStylePr w:type="band1Horz">
      <w:tblPr/>
      <w:tcPr>
        <w:shd w:val="clear" w:color="auto" w:fill="B4FFE7" w:themeFill="accent4" w:themeFillTint="33"/>
      </w:tcPr>
    </w:tblStylePr>
  </w:style>
  <w:style w:type="table" w:styleId="ListTable4-Accent5">
    <w:name w:val="List Table 4 Accent 5"/>
    <w:basedOn w:val="TableNormal"/>
    <w:uiPriority w:val="49"/>
    <w:semiHidden/>
    <w:rsid w:val="000552C6"/>
    <w:pPr>
      <w:spacing w:after="0" w:line="240" w:lineRule="auto"/>
    </w:pPr>
    <w:tblPr>
      <w:tblStyleRowBandSize w:val="1"/>
      <w:tblStyleColBandSize w:val="1"/>
      <w:tblBorders>
        <w:top w:val="single" w:sz="4" w:space="0" w:color="55ABFF" w:themeColor="accent5" w:themeTint="99"/>
        <w:left w:val="single" w:sz="4" w:space="0" w:color="55ABFF" w:themeColor="accent5" w:themeTint="99"/>
        <w:bottom w:val="single" w:sz="4" w:space="0" w:color="55ABFF" w:themeColor="accent5" w:themeTint="99"/>
        <w:right w:val="single" w:sz="4" w:space="0" w:color="55ABFF" w:themeColor="accent5" w:themeTint="99"/>
        <w:insideH w:val="single" w:sz="4" w:space="0" w:color="55ABFF" w:themeColor="accent5" w:themeTint="99"/>
      </w:tblBorders>
    </w:tblPr>
    <w:tblStylePr w:type="firstRow">
      <w:rPr>
        <w:b/>
        <w:bCs/>
        <w:color w:val="FFFFFF" w:themeColor="background1"/>
      </w:rPr>
      <w:tblPr/>
      <w:tcPr>
        <w:tcBorders>
          <w:top w:val="single" w:sz="4" w:space="0" w:color="0073E3" w:themeColor="accent5"/>
          <w:left w:val="single" w:sz="4" w:space="0" w:color="0073E3" w:themeColor="accent5"/>
          <w:bottom w:val="single" w:sz="4" w:space="0" w:color="0073E3" w:themeColor="accent5"/>
          <w:right w:val="single" w:sz="4" w:space="0" w:color="0073E3" w:themeColor="accent5"/>
          <w:insideH w:val="nil"/>
        </w:tcBorders>
        <w:shd w:val="clear" w:color="auto" w:fill="0073E3" w:themeFill="accent5"/>
      </w:tcPr>
    </w:tblStylePr>
    <w:tblStylePr w:type="lastRow">
      <w:rPr>
        <w:b/>
        <w:bCs/>
      </w:rPr>
      <w:tblPr/>
      <w:tcPr>
        <w:tcBorders>
          <w:top w:val="double" w:sz="4" w:space="0" w:color="55ABFF" w:themeColor="accent5" w:themeTint="99"/>
        </w:tcBorders>
      </w:tcPr>
    </w:tblStylePr>
    <w:tblStylePr w:type="firstCol">
      <w:rPr>
        <w:b/>
        <w:bCs/>
      </w:rPr>
    </w:tblStylePr>
    <w:tblStylePr w:type="lastCol">
      <w:rPr>
        <w:b/>
        <w:bCs/>
      </w:rPr>
    </w:tblStylePr>
    <w:tblStylePr w:type="band1Vert">
      <w:tblPr/>
      <w:tcPr>
        <w:shd w:val="clear" w:color="auto" w:fill="C6E3FF" w:themeFill="accent5" w:themeFillTint="33"/>
      </w:tcPr>
    </w:tblStylePr>
    <w:tblStylePr w:type="band1Horz">
      <w:tblPr/>
      <w:tcPr>
        <w:shd w:val="clear" w:color="auto" w:fill="C6E3FF" w:themeFill="accent5" w:themeFillTint="33"/>
      </w:tcPr>
    </w:tblStylePr>
  </w:style>
  <w:style w:type="table" w:styleId="ListTable4-Accent6">
    <w:name w:val="List Table 4 Accent 6"/>
    <w:basedOn w:val="TableNormal"/>
    <w:uiPriority w:val="49"/>
    <w:semiHidden/>
    <w:rsid w:val="000552C6"/>
    <w:pPr>
      <w:spacing w:after="0" w:line="240" w:lineRule="auto"/>
    </w:pPr>
    <w:tblPr>
      <w:tblStyleRowBandSize w:val="1"/>
      <w:tblStyleColBandSize w:val="1"/>
      <w:tblBorders>
        <w:top w:val="single" w:sz="4" w:space="0" w:color="FF7140" w:themeColor="accent6" w:themeTint="99"/>
        <w:left w:val="single" w:sz="4" w:space="0" w:color="FF7140" w:themeColor="accent6" w:themeTint="99"/>
        <w:bottom w:val="single" w:sz="4" w:space="0" w:color="FF7140" w:themeColor="accent6" w:themeTint="99"/>
        <w:right w:val="single" w:sz="4" w:space="0" w:color="FF7140" w:themeColor="accent6" w:themeTint="99"/>
        <w:insideH w:val="single" w:sz="4" w:space="0" w:color="FF7140" w:themeColor="accent6" w:themeTint="99"/>
      </w:tblBorders>
    </w:tblPr>
    <w:tblStylePr w:type="firstRow">
      <w:rPr>
        <w:b/>
        <w:bCs/>
        <w:color w:val="FFFFFF" w:themeColor="background1"/>
      </w:rPr>
      <w:tblPr/>
      <w:tcPr>
        <w:tcBorders>
          <w:top w:val="single" w:sz="4" w:space="0" w:color="C03200" w:themeColor="accent6"/>
          <w:left w:val="single" w:sz="4" w:space="0" w:color="C03200" w:themeColor="accent6"/>
          <w:bottom w:val="single" w:sz="4" w:space="0" w:color="C03200" w:themeColor="accent6"/>
          <w:right w:val="single" w:sz="4" w:space="0" w:color="C03200" w:themeColor="accent6"/>
          <w:insideH w:val="nil"/>
        </w:tcBorders>
        <w:shd w:val="clear" w:color="auto" w:fill="C03200" w:themeFill="accent6"/>
      </w:tcPr>
    </w:tblStylePr>
    <w:tblStylePr w:type="lastRow">
      <w:rPr>
        <w:b/>
        <w:bCs/>
      </w:rPr>
      <w:tblPr/>
      <w:tcPr>
        <w:tcBorders>
          <w:top w:val="double" w:sz="4" w:space="0" w:color="FF7140" w:themeColor="accent6" w:themeTint="99"/>
        </w:tcBorders>
      </w:tcPr>
    </w:tblStylePr>
    <w:tblStylePr w:type="firstCol">
      <w:rPr>
        <w:b/>
        <w:bCs/>
      </w:rPr>
    </w:tblStylePr>
    <w:tblStylePr w:type="lastCol">
      <w:rPr>
        <w:b/>
        <w:bCs/>
      </w:rPr>
    </w:tblStylePr>
    <w:tblStylePr w:type="band1Vert">
      <w:tblPr/>
      <w:tcPr>
        <w:shd w:val="clear" w:color="auto" w:fill="FFCFBF" w:themeFill="accent6" w:themeFillTint="33"/>
      </w:tcPr>
    </w:tblStylePr>
    <w:tblStylePr w:type="band1Horz">
      <w:tblPr/>
      <w:tcPr>
        <w:shd w:val="clear" w:color="auto" w:fill="FFCFBF" w:themeFill="accent6" w:themeFillTint="33"/>
      </w:tcPr>
    </w:tblStylePr>
  </w:style>
  <w:style w:type="table" w:styleId="ListTable5Dark">
    <w:name w:val="List Table 5 Dark"/>
    <w:basedOn w:val="TableNormal"/>
    <w:uiPriority w:val="50"/>
    <w:semiHidden/>
    <w:rsid w:val="000552C6"/>
    <w:pPr>
      <w:spacing w:after="0" w:line="240" w:lineRule="auto"/>
    </w:pPr>
    <w:rPr>
      <w:color w:val="FFFFFF" w:themeColor="background1"/>
    </w:rPr>
    <w:tblPr>
      <w:tblStyleRowBandSize w:val="1"/>
      <w:tblStyleColBandSize w:val="1"/>
      <w:tblBorders>
        <w:top w:val="single" w:sz="24" w:space="0" w:color="161B21" w:themeColor="text1"/>
        <w:left w:val="single" w:sz="24" w:space="0" w:color="161B21" w:themeColor="text1"/>
        <w:bottom w:val="single" w:sz="24" w:space="0" w:color="161B21" w:themeColor="text1"/>
        <w:right w:val="single" w:sz="24" w:space="0" w:color="161B21" w:themeColor="text1"/>
      </w:tblBorders>
    </w:tblPr>
    <w:tcPr>
      <w:shd w:val="clear" w:color="auto" w:fill="161B21"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semiHidden/>
    <w:rsid w:val="000552C6"/>
    <w:pPr>
      <w:spacing w:after="0" w:line="240" w:lineRule="auto"/>
    </w:pPr>
    <w:rPr>
      <w:color w:val="FFFFFF" w:themeColor="background1"/>
    </w:rPr>
    <w:tblPr>
      <w:tblStyleRowBandSize w:val="1"/>
      <w:tblStyleColBandSize w:val="1"/>
      <w:tblBorders>
        <w:top w:val="single" w:sz="24" w:space="0" w:color="00B0DF" w:themeColor="accent1"/>
        <w:left w:val="single" w:sz="24" w:space="0" w:color="00B0DF" w:themeColor="accent1"/>
        <w:bottom w:val="single" w:sz="24" w:space="0" w:color="00B0DF" w:themeColor="accent1"/>
        <w:right w:val="single" w:sz="24" w:space="0" w:color="00B0DF" w:themeColor="accent1"/>
      </w:tblBorders>
    </w:tblPr>
    <w:tcPr>
      <w:shd w:val="clear" w:color="auto" w:fill="00B0DF"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semiHidden/>
    <w:rsid w:val="000552C6"/>
    <w:pPr>
      <w:spacing w:after="0" w:line="240" w:lineRule="auto"/>
    </w:pPr>
    <w:rPr>
      <w:color w:val="FFFFFF" w:themeColor="background1"/>
    </w:rPr>
    <w:tblPr>
      <w:tblStyleRowBandSize w:val="1"/>
      <w:tblStyleColBandSize w:val="1"/>
      <w:tblBorders>
        <w:top w:val="single" w:sz="24" w:space="0" w:color="161B21" w:themeColor="accent2"/>
        <w:left w:val="single" w:sz="24" w:space="0" w:color="161B21" w:themeColor="accent2"/>
        <w:bottom w:val="single" w:sz="24" w:space="0" w:color="161B21" w:themeColor="accent2"/>
        <w:right w:val="single" w:sz="24" w:space="0" w:color="161B21" w:themeColor="accent2"/>
      </w:tblBorders>
    </w:tblPr>
    <w:tcPr>
      <w:shd w:val="clear" w:color="auto" w:fill="161B21"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semiHidden/>
    <w:rsid w:val="000552C6"/>
    <w:pPr>
      <w:spacing w:after="0" w:line="240" w:lineRule="auto"/>
    </w:pPr>
    <w:rPr>
      <w:color w:val="FFFFFF" w:themeColor="background1"/>
    </w:rPr>
    <w:tblPr>
      <w:tblStyleRowBandSize w:val="1"/>
      <w:tblStyleColBandSize w:val="1"/>
      <w:tblBorders>
        <w:top w:val="single" w:sz="24" w:space="0" w:color="F8982D" w:themeColor="accent3"/>
        <w:left w:val="single" w:sz="24" w:space="0" w:color="F8982D" w:themeColor="accent3"/>
        <w:bottom w:val="single" w:sz="24" w:space="0" w:color="F8982D" w:themeColor="accent3"/>
        <w:right w:val="single" w:sz="24" w:space="0" w:color="F8982D" w:themeColor="accent3"/>
      </w:tblBorders>
    </w:tblPr>
    <w:tcPr>
      <w:shd w:val="clear" w:color="auto" w:fill="F8982D"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semiHidden/>
    <w:rsid w:val="000552C6"/>
    <w:pPr>
      <w:spacing w:after="0" w:line="240" w:lineRule="auto"/>
    </w:pPr>
    <w:rPr>
      <w:color w:val="FFFFFF" w:themeColor="background1"/>
    </w:rPr>
    <w:tblPr>
      <w:tblStyleRowBandSize w:val="1"/>
      <w:tblStyleColBandSize w:val="1"/>
      <w:tblBorders>
        <w:top w:val="single" w:sz="24" w:space="0" w:color="00895E" w:themeColor="accent4"/>
        <w:left w:val="single" w:sz="24" w:space="0" w:color="00895E" w:themeColor="accent4"/>
        <w:bottom w:val="single" w:sz="24" w:space="0" w:color="00895E" w:themeColor="accent4"/>
        <w:right w:val="single" w:sz="24" w:space="0" w:color="00895E" w:themeColor="accent4"/>
      </w:tblBorders>
    </w:tblPr>
    <w:tcPr>
      <w:shd w:val="clear" w:color="auto" w:fill="00895E"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semiHidden/>
    <w:rsid w:val="000552C6"/>
    <w:pPr>
      <w:spacing w:after="0" w:line="240" w:lineRule="auto"/>
    </w:pPr>
    <w:rPr>
      <w:color w:val="FFFFFF" w:themeColor="background1"/>
    </w:rPr>
    <w:tblPr>
      <w:tblStyleRowBandSize w:val="1"/>
      <w:tblStyleColBandSize w:val="1"/>
      <w:tblBorders>
        <w:top w:val="single" w:sz="24" w:space="0" w:color="0073E3" w:themeColor="accent5"/>
        <w:left w:val="single" w:sz="24" w:space="0" w:color="0073E3" w:themeColor="accent5"/>
        <w:bottom w:val="single" w:sz="24" w:space="0" w:color="0073E3" w:themeColor="accent5"/>
        <w:right w:val="single" w:sz="24" w:space="0" w:color="0073E3" w:themeColor="accent5"/>
      </w:tblBorders>
    </w:tblPr>
    <w:tcPr>
      <w:shd w:val="clear" w:color="auto" w:fill="0073E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semiHidden/>
    <w:rsid w:val="000552C6"/>
    <w:pPr>
      <w:spacing w:after="0" w:line="240" w:lineRule="auto"/>
    </w:pPr>
    <w:rPr>
      <w:color w:val="FFFFFF" w:themeColor="background1"/>
    </w:rPr>
    <w:tblPr>
      <w:tblStyleRowBandSize w:val="1"/>
      <w:tblStyleColBandSize w:val="1"/>
      <w:tblBorders>
        <w:top w:val="single" w:sz="24" w:space="0" w:color="C03200" w:themeColor="accent6"/>
        <w:left w:val="single" w:sz="24" w:space="0" w:color="C03200" w:themeColor="accent6"/>
        <w:bottom w:val="single" w:sz="24" w:space="0" w:color="C03200" w:themeColor="accent6"/>
        <w:right w:val="single" w:sz="24" w:space="0" w:color="C03200" w:themeColor="accent6"/>
      </w:tblBorders>
    </w:tblPr>
    <w:tcPr>
      <w:shd w:val="clear" w:color="auto" w:fill="C03200"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semiHidden/>
    <w:rsid w:val="000552C6"/>
    <w:pPr>
      <w:spacing w:after="0" w:line="240" w:lineRule="auto"/>
    </w:pPr>
    <w:tblPr>
      <w:tblStyleRowBandSize w:val="1"/>
      <w:tblStyleColBandSize w:val="1"/>
      <w:tblBorders>
        <w:top w:val="single" w:sz="4" w:space="0" w:color="161B21" w:themeColor="text1"/>
        <w:bottom w:val="single" w:sz="4" w:space="0" w:color="161B21" w:themeColor="text1"/>
      </w:tblBorders>
    </w:tblPr>
    <w:tblStylePr w:type="firstRow">
      <w:rPr>
        <w:b/>
        <w:bCs/>
      </w:rPr>
      <w:tblPr/>
      <w:tcPr>
        <w:tcBorders>
          <w:bottom w:val="single" w:sz="4" w:space="0" w:color="161B21" w:themeColor="text1"/>
        </w:tcBorders>
      </w:tcPr>
    </w:tblStylePr>
    <w:tblStylePr w:type="lastRow">
      <w:rPr>
        <w:b/>
        <w:bCs/>
      </w:rPr>
      <w:tblPr/>
      <w:tcPr>
        <w:tcBorders>
          <w:top w:val="double" w:sz="4" w:space="0" w:color="161B21" w:themeColor="text1"/>
        </w:tcBorders>
      </w:tcPr>
    </w:tblStylePr>
    <w:tblStylePr w:type="firstCol">
      <w:rPr>
        <w:b/>
        <w:bCs/>
      </w:rPr>
    </w:tblStylePr>
    <w:tblStylePr w:type="lastCol">
      <w:rPr>
        <w:b/>
        <w:bCs/>
      </w:rPr>
    </w:tblStylePr>
    <w:tblStylePr w:type="band1Vert">
      <w:tblPr/>
      <w:tcPr>
        <w:shd w:val="clear" w:color="auto" w:fill="C8D0DA" w:themeFill="text1" w:themeFillTint="33"/>
      </w:tcPr>
    </w:tblStylePr>
    <w:tblStylePr w:type="band1Horz">
      <w:tblPr/>
      <w:tcPr>
        <w:shd w:val="clear" w:color="auto" w:fill="C8D0DA" w:themeFill="text1" w:themeFillTint="33"/>
      </w:tcPr>
    </w:tblStylePr>
  </w:style>
  <w:style w:type="table" w:styleId="ListTable6Colorful-Accent1">
    <w:name w:val="List Table 6 Colorful Accent 1"/>
    <w:basedOn w:val="TableNormal"/>
    <w:uiPriority w:val="51"/>
    <w:semiHidden/>
    <w:rsid w:val="000552C6"/>
    <w:pPr>
      <w:spacing w:after="0" w:line="240" w:lineRule="auto"/>
    </w:pPr>
    <w:rPr>
      <w:color w:val="0083A7" w:themeColor="accent1" w:themeShade="BF"/>
    </w:rPr>
    <w:tblPr>
      <w:tblStyleRowBandSize w:val="1"/>
      <w:tblStyleColBandSize w:val="1"/>
      <w:tblBorders>
        <w:top w:val="single" w:sz="4" w:space="0" w:color="00B0DF" w:themeColor="accent1"/>
        <w:bottom w:val="single" w:sz="4" w:space="0" w:color="00B0DF" w:themeColor="accent1"/>
      </w:tblBorders>
    </w:tblPr>
    <w:tblStylePr w:type="firstRow">
      <w:rPr>
        <w:b/>
        <w:bCs/>
      </w:rPr>
      <w:tblPr/>
      <w:tcPr>
        <w:tcBorders>
          <w:bottom w:val="single" w:sz="4" w:space="0" w:color="00B0DF" w:themeColor="accent1"/>
        </w:tcBorders>
      </w:tcPr>
    </w:tblStylePr>
    <w:tblStylePr w:type="lastRow">
      <w:rPr>
        <w:b/>
        <w:bCs/>
      </w:rPr>
      <w:tblPr/>
      <w:tcPr>
        <w:tcBorders>
          <w:top w:val="double" w:sz="4" w:space="0" w:color="00B0DF" w:themeColor="accent1"/>
        </w:tcBorders>
      </w:tcPr>
    </w:tblStylePr>
    <w:tblStylePr w:type="firstCol">
      <w:rPr>
        <w:b/>
        <w:bCs/>
      </w:rPr>
    </w:tblStylePr>
    <w:tblStylePr w:type="lastCol">
      <w:rPr>
        <w:b/>
        <w:bCs/>
      </w:rPr>
    </w:tblStylePr>
    <w:tblStylePr w:type="band1Vert">
      <w:tblPr/>
      <w:tcPr>
        <w:shd w:val="clear" w:color="auto" w:fill="C5F2FF" w:themeFill="accent1" w:themeFillTint="33"/>
      </w:tcPr>
    </w:tblStylePr>
    <w:tblStylePr w:type="band1Horz">
      <w:tblPr/>
      <w:tcPr>
        <w:shd w:val="clear" w:color="auto" w:fill="C5F2FF" w:themeFill="accent1" w:themeFillTint="33"/>
      </w:tcPr>
    </w:tblStylePr>
  </w:style>
  <w:style w:type="table" w:styleId="ListTable6Colorful-Accent2">
    <w:name w:val="List Table 6 Colorful Accent 2"/>
    <w:basedOn w:val="TableNormal"/>
    <w:uiPriority w:val="51"/>
    <w:semiHidden/>
    <w:rsid w:val="000552C6"/>
    <w:pPr>
      <w:spacing w:after="0" w:line="240" w:lineRule="auto"/>
    </w:pPr>
    <w:rPr>
      <w:color w:val="101418" w:themeColor="accent2" w:themeShade="BF"/>
    </w:rPr>
    <w:tblPr>
      <w:tblStyleRowBandSize w:val="1"/>
      <w:tblStyleColBandSize w:val="1"/>
      <w:tblBorders>
        <w:top w:val="single" w:sz="4" w:space="0" w:color="161B21" w:themeColor="accent2"/>
        <w:bottom w:val="single" w:sz="4" w:space="0" w:color="161B21" w:themeColor="accent2"/>
      </w:tblBorders>
    </w:tblPr>
    <w:tblStylePr w:type="firstRow">
      <w:rPr>
        <w:b/>
        <w:bCs/>
      </w:rPr>
      <w:tblPr/>
      <w:tcPr>
        <w:tcBorders>
          <w:bottom w:val="single" w:sz="4" w:space="0" w:color="161B21" w:themeColor="accent2"/>
        </w:tcBorders>
      </w:tcPr>
    </w:tblStylePr>
    <w:tblStylePr w:type="lastRow">
      <w:rPr>
        <w:b/>
        <w:bCs/>
      </w:rPr>
      <w:tblPr/>
      <w:tcPr>
        <w:tcBorders>
          <w:top w:val="double" w:sz="4" w:space="0" w:color="161B21" w:themeColor="accent2"/>
        </w:tcBorders>
      </w:tcPr>
    </w:tblStylePr>
    <w:tblStylePr w:type="firstCol">
      <w:rPr>
        <w:b/>
        <w:bCs/>
      </w:rPr>
    </w:tblStylePr>
    <w:tblStylePr w:type="lastCol">
      <w:rPr>
        <w:b/>
        <w:bCs/>
      </w:rPr>
    </w:tblStylePr>
    <w:tblStylePr w:type="band1Vert">
      <w:tblPr/>
      <w:tcPr>
        <w:shd w:val="clear" w:color="auto" w:fill="C8D0DA" w:themeFill="accent2" w:themeFillTint="33"/>
      </w:tcPr>
    </w:tblStylePr>
    <w:tblStylePr w:type="band1Horz">
      <w:tblPr/>
      <w:tcPr>
        <w:shd w:val="clear" w:color="auto" w:fill="C8D0DA" w:themeFill="accent2" w:themeFillTint="33"/>
      </w:tcPr>
    </w:tblStylePr>
  </w:style>
  <w:style w:type="table" w:styleId="ListTable6Colorful-Accent3">
    <w:name w:val="List Table 6 Colorful Accent 3"/>
    <w:basedOn w:val="TableNormal"/>
    <w:uiPriority w:val="51"/>
    <w:semiHidden/>
    <w:rsid w:val="000552C6"/>
    <w:pPr>
      <w:spacing w:after="0" w:line="240" w:lineRule="auto"/>
    </w:pPr>
    <w:rPr>
      <w:color w:val="D47207" w:themeColor="accent3" w:themeShade="BF"/>
    </w:rPr>
    <w:tblPr>
      <w:tblStyleRowBandSize w:val="1"/>
      <w:tblStyleColBandSize w:val="1"/>
      <w:tblBorders>
        <w:top w:val="single" w:sz="4" w:space="0" w:color="F8982D" w:themeColor="accent3"/>
        <w:bottom w:val="single" w:sz="4" w:space="0" w:color="F8982D" w:themeColor="accent3"/>
      </w:tblBorders>
    </w:tblPr>
    <w:tblStylePr w:type="firstRow">
      <w:rPr>
        <w:b/>
        <w:bCs/>
      </w:rPr>
      <w:tblPr/>
      <w:tcPr>
        <w:tcBorders>
          <w:bottom w:val="single" w:sz="4" w:space="0" w:color="F8982D" w:themeColor="accent3"/>
        </w:tcBorders>
      </w:tcPr>
    </w:tblStylePr>
    <w:tblStylePr w:type="lastRow">
      <w:rPr>
        <w:b/>
        <w:bCs/>
      </w:rPr>
      <w:tblPr/>
      <w:tcPr>
        <w:tcBorders>
          <w:top w:val="double" w:sz="4" w:space="0" w:color="F8982D" w:themeColor="accent3"/>
        </w:tcBorders>
      </w:tcPr>
    </w:tblStylePr>
    <w:tblStylePr w:type="firstCol">
      <w:rPr>
        <w:b/>
        <w:bCs/>
      </w:rPr>
    </w:tblStylePr>
    <w:tblStylePr w:type="lastCol">
      <w:rPr>
        <w:b/>
        <w:bCs/>
      </w:rPr>
    </w:tblStylePr>
    <w:tblStylePr w:type="band1Vert">
      <w:tblPr/>
      <w:tcPr>
        <w:shd w:val="clear" w:color="auto" w:fill="FDEAD4" w:themeFill="accent3" w:themeFillTint="33"/>
      </w:tcPr>
    </w:tblStylePr>
    <w:tblStylePr w:type="band1Horz">
      <w:tblPr/>
      <w:tcPr>
        <w:shd w:val="clear" w:color="auto" w:fill="FDEAD4" w:themeFill="accent3" w:themeFillTint="33"/>
      </w:tcPr>
    </w:tblStylePr>
  </w:style>
  <w:style w:type="table" w:styleId="ListTable6Colorful-Accent4">
    <w:name w:val="List Table 6 Colorful Accent 4"/>
    <w:basedOn w:val="TableNormal"/>
    <w:uiPriority w:val="51"/>
    <w:semiHidden/>
    <w:rsid w:val="000552C6"/>
    <w:pPr>
      <w:spacing w:after="0" w:line="240" w:lineRule="auto"/>
    </w:pPr>
    <w:rPr>
      <w:color w:val="006645" w:themeColor="accent4" w:themeShade="BF"/>
    </w:rPr>
    <w:tblPr>
      <w:tblStyleRowBandSize w:val="1"/>
      <w:tblStyleColBandSize w:val="1"/>
      <w:tblBorders>
        <w:top w:val="single" w:sz="4" w:space="0" w:color="00895E" w:themeColor="accent4"/>
        <w:bottom w:val="single" w:sz="4" w:space="0" w:color="00895E" w:themeColor="accent4"/>
      </w:tblBorders>
    </w:tblPr>
    <w:tblStylePr w:type="firstRow">
      <w:rPr>
        <w:b/>
        <w:bCs/>
      </w:rPr>
      <w:tblPr/>
      <w:tcPr>
        <w:tcBorders>
          <w:bottom w:val="single" w:sz="4" w:space="0" w:color="00895E" w:themeColor="accent4"/>
        </w:tcBorders>
      </w:tcPr>
    </w:tblStylePr>
    <w:tblStylePr w:type="lastRow">
      <w:rPr>
        <w:b/>
        <w:bCs/>
      </w:rPr>
      <w:tblPr/>
      <w:tcPr>
        <w:tcBorders>
          <w:top w:val="double" w:sz="4" w:space="0" w:color="00895E" w:themeColor="accent4"/>
        </w:tcBorders>
      </w:tcPr>
    </w:tblStylePr>
    <w:tblStylePr w:type="firstCol">
      <w:rPr>
        <w:b/>
        <w:bCs/>
      </w:rPr>
    </w:tblStylePr>
    <w:tblStylePr w:type="lastCol">
      <w:rPr>
        <w:b/>
        <w:bCs/>
      </w:rPr>
    </w:tblStylePr>
    <w:tblStylePr w:type="band1Vert">
      <w:tblPr/>
      <w:tcPr>
        <w:shd w:val="clear" w:color="auto" w:fill="B4FFE7" w:themeFill="accent4" w:themeFillTint="33"/>
      </w:tcPr>
    </w:tblStylePr>
    <w:tblStylePr w:type="band1Horz">
      <w:tblPr/>
      <w:tcPr>
        <w:shd w:val="clear" w:color="auto" w:fill="B4FFE7" w:themeFill="accent4" w:themeFillTint="33"/>
      </w:tcPr>
    </w:tblStylePr>
  </w:style>
  <w:style w:type="table" w:styleId="ListTable6Colorful-Accent5">
    <w:name w:val="List Table 6 Colorful Accent 5"/>
    <w:basedOn w:val="TableNormal"/>
    <w:uiPriority w:val="51"/>
    <w:semiHidden/>
    <w:rsid w:val="000552C6"/>
    <w:pPr>
      <w:spacing w:after="0" w:line="240" w:lineRule="auto"/>
    </w:pPr>
    <w:rPr>
      <w:color w:val="0056AA" w:themeColor="accent5" w:themeShade="BF"/>
    </w:rPr>
    <w:tblPr>
      <w:tblStyleRowBandSize w:val="1"/>
      <w:tblStyleColBandSize w:val="1"/>
      <w:tblBorders>
        <w:top w:val="single" w:sz="4" w:space="0" w:color="0073E3" w:themeColor="accent5"/>
        <w:bottom w:val="single" w:sz="4" w:space="0" w:color="0073E3" w:themeColor="accent5"/>
      </w:tblBorders>
    </w:tblPr>
    <w:tblStylePr w:type="firstRow">
      <w:rPr>
        <w:b/>
        <w:bCs/>
      </w:rPr>
      <w:tblPr/>
      <w:tcPr>
        <w:tcBorders>
          <w:bottom w:val="single" w:sz="4" w:space="0" w:color="0073E3" w:themeColor="accent5"/>
        </w:tcBorders>
      </w:tcPr>
    </w:tblStylePr>
    <w:tblStylePr w:type="lastRow">
      <w:rPr>
        <w:b/>
        <w:bCs/>
      </w:rPr>
      <w:tblPr/>
      <w:tcPr>
        <w:tcBorders>
          <w:top w:val="double" w:sz="4" w:space="0" w:color="0073E3" w:themeColor="accent5"/>
        </w:tcBorders>
      </w:tcPr>
    </w:tblStylePr>
    <w:tblStylePr w:type="firstCol">
      <w:rPr>
        <w:b/>
        <w:bCs/>
      </w:rPr>
    </w:tblStylePr>
    <w:tblStylePr w:type="lastCol">
      <w:rPr>
        <w:b/>
        <w:bCs/>
      </w:rPr>
    </w:tblStylePr>
    <w:tblStylePr w:type="band1Vert">
      <w:tblPr/>
      <w:tcPr>
        <w:shd w:val="clear" w:color="auto" w:fill="C6E3FF" w:themeFill="accent5" w:themeFillTint="33"/>
      </w:tcPr>
    </w:tblStylePr>
    <w:tblStylePr w:type="band1Horz">
      <w:tblPr/>
      <w:tcPr>
        <w:shd w:val="clear" w:color="auto" w:fill="C6E3FF" w:themeFill="accent5" w:themeFillTint="33"/>
      </w:tcPr>
    </w:tblStylePr>
  </w:style>
  <w:style w:type="table" w:styleId="ListTable6Colorful-Accent6">
    <w:name w:val="List Table 6 Colorful Accent 6"/>
    <w:basedOn w:val="TableNormal"/>
    <w:uiPriority w:val="51"/>
    <w:semiHidden/>
    <w:rsid w:val="000552C6"/>
    <w:pPr>
      <w:spacing w:after="0" w:line="240" w:lineRule="auto"/>
    </w:pPr>
    <w:rPr>
      <w:color w:val="8F2500" w:themeColor="accent6" w:themeShade="BF"/>
    </w:rPr>
    <w:tblPr>
      <w:tblStyleRowBandSize w:val="1"/>
      <w:tblStyleColBandSize w:val="1"/>
      <w:tblBorders>
        <w:top w:val="single" w:sz="4" w:space="0" w:color="C03200" w:themeColor="accent6"/>
        <w:bottom w:val="single" w:sz="4" w:space="0" w:color="C03200" w:themeColor="accent6"/>
      </w:tblBorders>
    </w:tblPr>
    <w:tblStylePr w:type="firstRow">
      <w:rPr>
        <w:b/>
        <w:bCs/>
      </w:rPr>
      <w:tblPr/>
      <w:tcPr>
        <w:tcBorders>
          <w:bottom w:val="single" w:sz="4" w:space="0" w:color="C03200" w:themeColor="accent6"/>
        </w:tcBorders>
      </w:tcPr>
    </w:tblStylePr>
    <w:tblStylePr w:type="lastRow">
      <w:rPr>
        <w:b/>
        <w:bCs/>
      </w:rPr>
      <w:tblPr/>
      <w:tcPr>
        <w:tcBorders>
          <w:top w:val="double" w:sz="4" w:space="0" w:color="C03200" w:themeColor="accent6"/>
        </w:tcBorders>
      </w:tcPr>
    </w:tblStylePr>
    <w:tblStylePr w:type="firstCol">
      <w:rPr>
        <w:b/>
        <w:bCs/>
      </w:rPr>
    </w:tblStylePr>
    <w:tblStylePr w:type="lastCol">
      <w:rPr>
        <w:b/>
        <w:bCs/>
      </w:rPr>
    </w:tblStylePr>
    <w:tblStylePr w:type="band1Vert">
      <w:tblPr/>
      <w:tcPr>
        <w:shd w:val="clear" w:color="auto" w:fill="FFCFBF" w:themeFill="accent6" w:themeFillTint="33"/>
      </w:tcPr>
    </w:tblStylePr>
    <w:tblStylePr w:type="band1Horz">
      <w:tblPr/>
      <w:tcPr>
        <w:shd w:val="clear" w:color="auto" w:fill="FFCFBF" w:themeFill="accent6" w:themeFillTint="33"/>
      </w:tcPr>
    </w:tblStylePr>
  </w:style>
  <w:style w:type="table" w:styleId="ListTable7Colorful">
    <w:name w:val="List Table 7 Colorful"/>
    <w:basedOn w:val="TableNormal"/>
    <w:uiPriority w:val="52"/>
    <w:semiHidden/>
    <w:rsid w:val="000552C6"/>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61B21"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61B21"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61B21"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61B21" w:themeColor="text1"/>
        </w:tcBorders>
        <w:shd w:val="clear" w:color="auto" w:fill="FFFFFF" w:themeFill="background1"/>
      </w:tcPr>
    </w:tblStylePr>
    <w:tblStylePr w:type="band1Vert">
      <w:tblPr/>
      <w:tcPr>
        <w:shd w:val="clear" w:color="auto" w:fill="C8D0DA" w:themeFill="text1" w:themeFillTint="33"/>
      </w:tcPr>
    </w:tblStylePr>
    <w:tblStylePr w:type="band1Horz">
      <w:tblPr/>
      <w:tcPr>
        <w:shd w:val="clear" w:color="auto" w:fill="C8D0DA"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semiHidden/>
    <w:rsid w:val="000552C6"/>
    <w:pPr>
      <w:spacing w:after="0" w:line="240" w:lineRule="auto"/>
    </w:pPr>
    <w:rPr>
      <w:color w:val="0083A7"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B0DF"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B0DF"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B0DF"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B0DF" w:themeColor="accent1"/>
        </w:tcBorders>
        <w:shd w:val="clear" w:color="auto" w:fill="FFFFFF" w:themeFill="background1"/>
      </w:tcPr>
    </w:tblStylePr>
    <w:tblStylePr w:type="band1Vert">
      <w:tblPr/>
      <w:tcPr>
        <w:shd w:val="clear" w:color="auto" w:fill="C5F2FF" w:themeFill="accent1" w:themeFillTint="33"/>
      </w:tcPr>
    </w:tblStylePr>
    <w:tblStylePr w:type="band1Horz">
      <w:tblPr/>
      <w:tcPr>
        <w:shd w:val="clear" w:color="auto" w:fill="C5F2FF"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semiHidden/>
    <w:rsid w:val="000552C6"/>
    <w:pPr>
      <w:spacing w:after="0" w:line="240" w:lineRule="auto"/>
    </w:pPr>
    <w:rPr>
      <w:color w:val="101418"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61B21"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61B21"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61B21"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61B21" w:themeColor="accent2"/>
        </w:tcBorders>
        <w:shd w:val="clear" w:color="auto" w:fill="FFFFFF" w:themeFill="background1"/>
      </w:tcPr>
    </w:tblStylePr>
    <w:tblStylePr w:type="band1Vert">
      <w:tblPr/>
      <w:tcPr>
        <w:shd w:val="clear" w:color="auto" w:fill="C8D0DA" w:themeFill="accent2" w:themeFillTint="33"/>
      </w:tcPr>
    </w:tblStylePr>
    <w:tblStylePr w:type="band1Horz">
      <w:tblPr/>
      <w:tcPr>
        <w:shd w:val="clear" w:color="auto" w:fill="C8D0DA"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semiHidden/>
    <w:rsid w:val="000552C6"/>
    <w:pPr>
      <w:spacing w:after="0" w:line="240" w:lineRule="auto"/>
    </w:pPr>
    <w:rPr>
      <w:color w:val="D47207"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8982D"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8982D"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8982D"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8982D" w:themeColor="accent3"/>
        </w:tcBorders>
        <w:shd w:val="clear" w:color="auto" w:fill="FFFFFF" w:themeFill="background1"/>
      </w:tcPr>
    </w:tblStylePr>
    <w:tblStylePr w:type="band1Vert">
      <w:tblPr/>
      <w:tcPr>
        <w:shd w:val="clear" w:color="auto" w:fill="FDEAD4" w:themeFill="accent3" w:themeFillTint="33"/>
      </w:tcPr>
    </w:tblStylePr>
    <w:tblStylePr w:type="band1Horz">
      <w:tblPr/>
      <w:tcPr>
        <w:shd w:val="clear" w:color="auto" w:fill="FDEAD4"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semiHidden/>
    <w:rsid w:val="000552C6"/>
    <w:pPr>
      <w:spacing w:after="0" w:line="240" w:lineRule="auto"/>
    </w:pPr>
    <w:rPr>
      <w:color w:val="006645"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895E"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895E"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895E"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895E" w:themeColor="accent4"/>
        </w:tcBorders>
        <w:shd w:val="clear" w:color="auto" w:fill="FFFFFF" w:themeFill="background1"/>
      </w:tcPr>
    </w:tblStylePr>
    <w:tblStylePr w:type="band1Vert">
      <w:tblPr/>
      <w:tcPr>
        <w:shd w:val="clear" w:color="auto" w:fill="B4FFE7" w:themeFill="accent4" w:themeFillTint="33"/>
      </w:tcPr>
    </w:tblStylePr>
    <w:tblStylePr w:type="band1Horz">
      <w:tblPr/>
      <w:tcPr>
        <w:shd w:val="clear" w:color="auto" w:fill="B4FFE7"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semiHidden/>
    <w:rsid w:val="000552C6"/>
    <w:pPr>
      <w:spacing w:after="0" w:line="240" w:lineRule="auto"/>
    </w:pPr>
    <w:rPr>
      <w:color w:val="0056AA"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73E3"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73E3"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73E3"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73E3" w:themeColor="accent5"/>
        </w:tcBorders>
        <w:shd w:val="clear" w:color="auto" w:fill="FFFFFF" w:themeFill="background1"/>
      </w:tcPr>
    </w:tblStylePr>
    <w:tblStylePr w:type="band1Vert">
      <w:tblPr/>
      <w:tcPr>
        <w:shd w:val="clear" w:color="auto" w:fill="C6E3FF" w:themeFill="accent5" w:themeFillTint="33"/>
      </w:tcPr>
    </w:tblStylePr>
    <w:tblStylePr w:type="band1Horz">
      <w:tblPr/>
      <w:tcPr>
        <w:shd w:val="clear" w:color="auto" w:fill="C6E3F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semiHidden/>
    <w:rsid w:val="000552C6"/>
    <w:pPr>
      <w:spacing w:after="0" w:line="240" w:lineRule="auto"/>
    </w:pPr>
    <w:rPr>
      <w:color w:val="8F2500"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C03200"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C03200"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C03200"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C03200" w:themeColor="accent6"/>
        </w:tcBorders>
        <w:shd w:val="clear" w:color="auto" w:fill="FFFFFF" w:themeFill="background1"/>
      </w:tcPr>
    </w:tblStylePr>
    <w:tblStylePr w:type="band1Vert">
      <w:tblPr/>
      <w:tcPr>
        <w:shd w:val="clear" w:color="auto" w:fill="FFCFBF" w:themeFill="accent6" w:themeFillTint="33"/>
      </w:tcPr>
    </w:tblStylePr>
    <w:tblStylePr w:type="band1Horz">
      <w:tblPr/>
      <w:tcPr>
        <w:shd w:val="clear" w:color="auto" w:fill="FFCFBF"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Mention">
    <w:name w:val="Mention"/>
    <w:basedOn w:val="DefaultParagraphFont"/>
    <w:uiPriority w:val="99"/>
    <w:semiHidden/>
    <w:unhideWhenUsed/>
    <w:rsid w:val="000552C6"/>
    <w:rPr>
      <w:color w:val="2B579A"/>
      <w:shd w:val="clear" w:color="auto" w:fill="E6E6E6"/>
      <w:lang w:val="en-GB"/>
    </w:rPr>
  </w:style>
  <w:style w:type="table" w:styleId="PlainTable1">
    <w:name w:val="Plain Table 1"/>
    <w:basedOn w:val="TableNormal"/>
    <w:uiPriority w:val="41"/>
    <w:semiHidden/>
    <w:rsid w:val="000552C6"/>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semiHidden/>
    <w:rsid w:val="000552C6"/>
    <w:pPr>
      <w:spacing w:after="0" w:line="240" w:lineRule="auto"/>
    </w:pPr>
    <w:tblPr>
      <w:tblStyleRowBandSize w:val="1"/>
      <w:tblStyleColBandSize w:val="1"/>
      <w:tblBorders>
        <w:top w:val="single" w:sz="4" w:space="0" w:color="758AA3" w:themeColor="text1" w:themeTint="80"/>
        <w:bottom w:val="single" w:sz="4" w:space="0" w:color="758AA3" w:themeColor="text1" w:themeTint="80"/>
      </w:tblBorders>
    </w:tblPr>
    <w:tblStylePr w:type="firstRow">
      <w:rPr>
        <w:b/>
        <w:bCs/>
      </w:rPr>
      <w:tblPr/>
      <w:tcPr>
        <w:tcBorders>
          <w:bottom w:val="single" w:sz="4" w:space="0" w:color="758AA3" w:themeColor="text1" w:themeTint="80"/>
        </w:tcBorders>
      </w:tcPr>
    </w:tblStylePr>
    <w:tblStylePr w:type="lastRow">
      <w:rPr>
        <w:b/>
        <w:bCs/>
      </w:rPr>
      <w:tblPr/>
      <w:tcPr>
        <w:tcBorders>
          <w:top w:val="single" w:sz="4" w:space="0" w:color="758AA3" w:themeColor="text1" w:themeTint="80"/>
        </w:tcBorders>
      </w:tcPr>
    </w:tblStylePr>
    <w:tblStylePr w:type="firstCol">
      <w:rPr>
        <w:b/>
        <w:bCs/>
      </w:rPr>
    </w:tblStylePr>
    <w:tblStylePr w:type="lastCol">
      <w:rPr>
        <w:b/>
        <w:bCs/>
      </w:rPr>
    </w:tblStylePr>
    <w:tblStylePr w:type="band1Vert">
      <w:tblPr/>
      <w:tcPr>
        <w:tcBorders>
          <w:left w:val="single" w:sz="4" w:space="0" w:color="758AA3" w:themeColor="text1" w:themeTint="80"/>
          <w:right w:val="single" w:sz="4" w:space="0" w:color="758AA3" w:themeColor="text1" w:themeTint="80"/>
        </w:tcBorders>
      </w:tcPr>
    </w:tblStylePr>
    <w:tblStylePr w:type="band2Vert">
      <w:tblPr/>
      <w:tcPr>
        <w:tcBorders>
          <w:left w:val="single" w:sz="4" w:space="0" w:color="758AA3" w:themeColor="text1" w:themeTint="80"/>
          <w:right w:val="single" w:sz="4" w:space="0" w:color="758AA3" w:themeColor="text1" w:themeTint="80"/>
        </w:tcBorders>
      </w:tcPr>
    </w:tblStylePr>
    <w:tblStylePr w:type="band1Horz">
      <w:tblPr/>
      <w:tcPr>
        <w:tcBorders>
          <w:top w:val="single" w:sz="4" w:space="0" w:color="758AA3" w:themeColor="text1" w:themeTint="80"/>
          <w:bottom w:val="single" w:sz="4" w:space="0" w:color="758AA3" w:themeColor="text1" w:themeTint="80"/>
        </w:tcBorders>
      </w:tcPr>
    </w:tblStylePr>
  </w:style>
  <w:style w:type="table" w:styleId="PlainTable3">
    <w:name w:val="Plain Table 3"/>
    <w:basedOn w:val="TableNormal"/>
    <w:uiPriority w:val="43"/>
    <w:semiHidden/>
    <w:rsid w:val="000552C6"/>
    <w:pPr>
      <w:spacing w:after="0" w:line="240" w:lineRule="auto"/>
    </w:pPr>
    <w:tblPr>
      <w:tblStyleRowBandSize w:val="1"/>
      <w:tblStyleColBandSize w:val="1"/>
    </w:tblPr>
    <w:tblStylePr w:type="firstRow">
      <w:rPr>
        <w:b/>
        <w:bCs/>
        <w:caps/>
      </w:rPr>
      <w:tblPr/>
      <w:tcPr>
        <w:tcBorders>
          <w:bottom w:val="single" w:sz="4" w:space="0" w:color="758AA3"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58AA3"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semiHidden/>
    <w:rsid w:val="000552C6"/>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semiHidden/>
    <w:rsid w:val="000552C6"/>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58AA3"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58AA3"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58AA3"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58AA3"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SmartHyperlink">
    <w:name w:val="Smart Hyperlink"/>
    <w:basedOn w:val="DefaultParagraphFont"/>
    <w:uiPriority w:val="99"/>
    <w:semiHidden/>
    <w:unhideWhenUsed/>
    <w:rsid w:val="000552C6"/>
    <w:rPr>
      <w:u w:val="dotted"/>
      <w:lang w:val="en-GB"/>
    </w:rPr>
  </w:style>
  <w:style w:type="table" w:styleId="TableGridLight">
    <w:name w:val="Grid Table Light"/>
    <w:basedOn w:val="TableNormal"/>
    <w:uiPriority w:val="40"/>
    <w:semiHidden/>
    <w:rsid w:val="000552C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UnresolvedMention">
    <w:name w:val="Unresolved Mention"/>
    <w:basedOn w:val="DefaultParagraphFont"/>
    <w:uiPriority w:val="99"/>
    <w:semiHidden/>
    <w:unhideWhenUsed/>
    <w:rsid w:val="000552C6"/>
    <w:rPr>
      <w:color w:val="808080"/>
      <w:shd w:val="clear" w:color="auto" w:fill="E6E6E6"/>
      <w:lang w:val="en-GB"/>
    </w:rPr>
  </w:style>
  <w:style w:type="paragraph" w:customStyle="1" w:styleId="TitleGrey">
    <w:name w:val="Title Grey"/>
    <w:basedOn w:val="Title"/>
    <w:uiPriority w:val="1"/>
    <w:semiHidden/>
    <w:rsid w:val="00473D31"/>
    <w:rPr>
      <w:color w:val="161B21" w:themeColor="text1"/>
    </w:rPr>
  </w:style>
  <w:style w:type="table" w:customStyle="1" w:styleId="SteerTableDefault">
    <w:name w:val="Steer Table Default"/>
    <w:basedOn w:val="TableNormal"/>
    <w:uiPriority w:val="19"/>
    <w:rsid w:val="00DF43A0"/>
    <w:pPr>
      <w:spacing w:before="0" w:after="0" w:line="240" w:lineRule="atLeast"/>
    </w:pPr>
    <w:rPr>
      <w:color w:val="000000"/>
      <w:sz w:val="20"/>
    </w:rPr>
    <w:tblPr>
      <w:tblStyleRowBandSize w:val="1"/>
      <w:tblStyleColBandSize w:val="1"/>
      <w:tblBorders>
        <w:insideH w:val="single" w:sz="2" w:space="0" w:color="00B0DF" w:themeColor="accent1"/>
        <w:insideV w:val="single" w:sz="2" w:space="0" w:color="00B0DF" w:themeColor="accent1"/>
      </w:tblBorders>
      <w:tblCellMar>
        <w:top w:w="43" w:type="dxa"/>
        <w:bottom w:w="43" w:type="dxa"/>
      </w:tblCellMar>
    </w:tblPr>
    <w:tblStylePr w:type="firstRow">
      <w:rPr>
        <w:b/>
        <w:color w:val="FFFFFF"/>
      </w:rPr>
      <w:tblPr/>
      <w:tcPr>
        <w:tcBorders>
          <w:top w:val="nil"/>
          <w:left w:val="nil"/>
          <w:bottom w:val="nil"/>
          <w:right w:val="nil"/>
          <w:insideH w:val="nil"/>
          <w:insideV w:val="single" w:sz="2" w:space="0" w:color="FFFFFF" w:themeColor="background1"/>
          <w:tl2br w:val="nil"/>
          <w:tr2bl w:val="nil"/>
        </w:tcBorders>
        <w:shd w:val="clear" w:color="auto" w:fill="00B0DF" w:themeFill="text2"/>
      </w:tcPr>
    </w:tblStylePr>
    <w:tblStylePr w:type="lastRow">
      <w:tblPr/>
      <w:tcPr>
        <w:tcBorders>
          <w:top w:val="single" w:sz="18" w:space="0" w:color="00B0DF" w:themeColor="accent1"/>
          <w:left w:val="nil"/>
          <w:bottom w:val="nil"/>
          <w:right w:val="nil"/>
          <w:insideH w:val="nil"/>
          <w:insideV w:val="single" w:sz="2" w:space="0" w:color="00B0DF" w:themeColor="accent1"/>
          <w:tl2br w:val="nil"/>
          <w:tr2bl w:val="nil"/>
        </w:tcBorders>
      </w:tcPr>
    </w:tblStylePr>
    <w:tblStylePr w:type="lastCol">
      <w:tblPr/>
      <w:tcPr>
        <w:tcBorders>
          <w:top w:val="nil"/>
          <w:left w:val="single" w:sz="18" w:space="0" w:color="00B0DF" w:themeColor="accent1"/>
          <w:bottom w:val="nil"/>
          <w:right w:val="nil"/>
          <w:insideH w:val="single" w:sz="4" w:space="0" w:color="00B0DF" w:themeColor="accent1"/>
          <w:insideV w:val="nil"/>
          <w:tl2br w:val="nil"/>
          <w:tr2bl w:val="nil"/>
        </w:tcBorders>
      </w:tcPr>
    </w:tblStylePr>
    <w:tblStylePr w:type="neCell">
      <w:tblPr/>
      <w:tcPr>
        <w:tcBorders>
          <w:top w:val="single" w:sz="2" w:space="0" w:color="00B0DF" w:themeColor="accent1"/>
          <w:left w:val="single" w:sz="2" w:space="0" w:color="00B0DF" w:themeColor="accent1"/>
          <w:bottom w:val="single" w:sz="2" w:space="0" w:color="00B0DF" w:themeColor="accent1"/>
          <w:right w:val="single" w:sz="2" w:space="0" w:color="00B0DF" w:themeColor="accent1"/>
          <w:insideH w:val="nil"/>
          <w:insideV w:val="nil"/>
          <w:tl2br w:val="nil"/>
          <w:tr2bl w:val="nil"/>
        </w:tcBorders>
      </w:tcPr>
    </w:tblStylePr>
    <w:tblStylePr w:type="seCell">
      <w:tblPr/>
      <w:tcPr>
        <w:tcBorders>
          <w:left w:val="single" w:sz="18" w:space="0" w:color="00B0DF" w:themeColor="accent1"/>
        </w:tcBorders>
      </w:tcPr>
    </w:tblStylePr>
  </w:style>
  <w:style w:type="table" w:customStyle="1" w:styleId="SDGTableDefault">
    <w:name w:val="SDG Table Default"/>
    <w:basedOn w:val="TableNormal"/>
    <w:uiPriority w:val="19"/>
    <w:semiHidden/>
    <w:rsid w:val="00184554"/>
    <w:pPr>
      <w:spacing w:before="0" w:after="0" w:line="192" w:lineRule="atLeast"/>
    </w:pPr>
    <w:rPr>
      <w:color w:val="000000"/>
      <w:sz w:val="16"/>
    </w:rPr>
    <w:tblPr>
      <w:tblStyleRowBandSize w:val="1"/>
      <w:tblStyleColBandSize w:val="1"/>
      <w:tblBorders>
        <w:insideH w:val="single" w:sz="2" w:space="0" w:color="00B0DF" w:themeColor="accent1"/>
        <w:insideV w:val="single" w:sz="2" w:space="0" w:color="00B0DF" w:themeColor="accent1"/>
      </w:tblBorders>
      <w:tblCellMar>
        <w:top w:w="43" w:type="dxa"/>
        <w:bottom w:w="43" w:type="dxa"/>
      </w:tblCellMar>
    </w:tblPr>
    <w:tblStylePr w:type="firstRow">
      <w:rPr>
        <w:b/>
        <w:color w:val="FFFFFF"/>
      </w:rPr>
      <w:tblPr/>
      <w:tcPr>
        <w:tcBorders>
          <w:top w:val="nil"/>
          <w:left w:val="nil"/>
          <w:bottom w:val="nil"/>
          <w:right w:val="nil"/>
          <w:insideH w:val="nil"/>
          <w:insideV w:val="single" w:sz="2" w:space="0" w:color="FFFFFF" w:themeColor="background1"/>
          <w:tl2br w:val="nil"/>
          <w:tr2bl w:val="nil"/>
        </w:tcBorders>
        <w:shd w:val="clear" w:color="auto" w:fill="00B0DF" w:themeFill="text2"/>
      </w:tcPr>
    </w:tblStylePr>
  </w:style>
  <w:style w:type="paragraph" w:customStyle="1" w:styleId="AppendixTitle">
    <w:name w:val="Appendix Title"/>
    <w:basedOn w:val="Normal"/>
    <w:uiPriority w:val="1"/>
    <w:semiHidden/>
    <w:rsid w:val="006A68BE"/>
    <w:pPr>
      <w:framePr w:wrap="notBeside" w:vAnchor="text" w:hAnchor="text" w:y="1"/>
      <w:spacing w:before="1440"/>
    </w:pPr>
    <w:rPr>
      <w:rFonts w:asciiTheme="majorHAnsi" w:hAnsiTheme="majorHAnsi"/>
      <w:sz w:val="56"/>
    </w:rPr>
  </w:style>
  <w:style w:type="character" w:customStyle="1" w:styleId="ListParagraphChar">
    <w:name w:val="List Paragraph Char"/>
    <w:aliases w:val="F5 List Paragraph Char,Bullet Points Char,Dot pt Char,List Paragraph1 Char,Colorful List - Accent 11 Char,No Spacing1 Char,List Paragraph Char Char Char Char,Indicator Text Char,Numbered Para 1 Char,Bullet 1 Char,List Paragraph2 Char"/>
    <w:basedOn w:val="DefaultParagraphFont"/>
    <w:link w:val="ListParagraph"/>
    <w:uiPriority w:val="34"/>
    <w:qFormat/>
    <w:locked/>
    <w:rsid w:val="00E7235C"/>
    <w:rPr>
      <w:lang w:val="en-GB"/>
    </w:rPr>
  </w:style>
  <w:style w:type="character" w:customStyle="1" w:styleId="normaltextrun">
    <w:name w:val="normaltextrun"/>
    <w:basedOn w:val="DefaultParagraphFont"/>
    <w:rsid w:val="000A4198"/>
    <w:rPr>
      <w:lang w:val="en-GB"/>
    </w:rPr>
  </w:style>
  <w:style w:type="character" w:customStyle="1" w:styleId="eop">
    <w:name w:val="eop"/>
    <w:basedOn w:val="DefaultParagraphFont"/>
    <w:rsid w:val="000A4198"/>
    <w:rPr>
      <w:lang w:val="en-GB"/>
    </w:rPr>
  </w:style>
  <w:style w:type="character" w:customStyle="1" w:styleId="NoSpacingChar">
    <w:name w:val="No Spacing Char"/>
    <w:basedOn w:val="DefaultParagraphFont"/>
    <w:link w:val="NoSpacing"/>
    <w:uiPriority w:val="1"/>
    <w:rsid w:val="008174EB"/>
    <w:rPr>
      <w:lang w:val="en-GB"/>
    </w:rPr>
  </w:style>
  <w:style w:type="paragraph" w:customStyle="1" w:styleId="paragraph">
    <w:name w:val="paragraph"/>
    <w:basedOn w:val="Normal"/>
    <w:rsid w:val="009F6D9E"/>
    <w:pPr>
      <w:spacing w:before="100" w:beforeAutospacing="1" w:after="100" w:afterAutospacing="1" w:line="240" w:lineRule="auto"/>
    </w:pPr>
    <w:rPr>
      <w:rFonts w:ascii="Times New Roman" w:eastAsia="Times New Roman" w:hAnsi="Times New Roman" w:cs="Times New Roman"/>
      <w:color w:val="auto"/>
      <w:sz w:val="24"/>
      <w:szCs w:val="24"/>
      <w:lang w:eastAsia="en-GB"/>
    </w:rPr>
  </w:style>
  <w:style w:type="character" w:customStyle="1" w:styleId="SmartLink1">
    <w:name w:val="SmartLink1"/>
    <w:basedOn w:val="DefaultParagraphFont"/>
    <w:uiPriority w:val="99"/>
    <w:semiHidden/>
    <w:unhideWhenUsed/>
    <w:rsid w:val="007D468E"/>
    <w:rPr>
      <w:color w:val="0000FF"/>
      <w:u w:val="single"/>
      <w:shd w:val="clear" w:color="auto" w:fill="F3F2F1"/>
      <w:lang w:val="en-GB"/>
    </w:rPr>
  </w:style>
  <w:style w:type="paragraph" w:customStyle="1" w:styleId="xxmsonormal">
    <w:name w:val="x_xmsonormal"/>
    <w:basedOn w:val="Normal"/>
    <w:rsid w:val="00400299"/>
    <w:pPr>
      <w:spacing w:before="0" w:after="0" w:line="240" w:lineRule="auto"/>
    </w:pPr>
    <w:rPr>
      <w:rFonts w:ascii="Calibri" w:hAnsi="Calibri" w:cs="Calibri"/>
      <w:color w:val="auto"/>
      <w:lang w:eastAsia="en-GB"/>
    </w:rPr>
  </w:style>
  <w:style w:type="paragraph" w:customStyle="1" w:styleId="xmsonormal">
    <w:name w:val="x_msonormal"/>
    <w:basedOn w:val="Normal"/>
    <w:rsid w:val="000C7E94"/>
    <w:pPr>
      <w:spacing w:before="0" w:after="0" w:line="240" w:lineRule="auto"/>
    </w:pPr>
    <w:rPr>
      <w:rFonts w:ascii="Calibri" w:hAnsi="Calibri" w:cs="Calibri"/>
      <w:color w:val="auto"/>
      <w:lang w:eastAsia="en-GB"/>
    </w:rPr>
  </w:style>
  <w:style w:type="paragraph" w:styleId="Revision">
    <w:name w:val="Revision"/>
    <w:hidden/>
    <w:uiPriority w:val="99"/>
    <w:semiHidden/>
    <w:rsid w:val="00D12AB8"/>
    <w:pPr>
      <w:spacing w:before="0"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3600638">
      <w:bodyDiv w:val="1"/>
      <w:marLeft w:val="0"/>
      <w:marRight w:val="0"/>
      <w:marTop w:val="0"/>
      <w:marBottom w:val="0"/>
      <w:divBdr>
        <w:top w:val="none" w:sz="0" w:space="0" w:color="auto"/>
        <w:left w:val="none" w:sz="0" w:space="0" w:color="auto"/>
        <w:bottom w:val="none" w:sz="0" w:space="0" w:color="auto"/>
        <w:right w:val="none" w:sz="0" w:space="0" w:color="auto"/>
      </w:divBdr>
    </w:div>
    <w:div w:id="148980576">
      <w:bodyDiv w:val="1"/>
      <w:marLeft w:val="0"/>
      <w:marRight w:val="0"/>
      <w:marTop w:val="0"/>
      <w:marBottom w:val="0"/>
      <w:divBdr>
        <w:top w:val="none" w:sz="0" w:space="0" w:color="auto"/>
        <w:left w:val="none" w:sz="0" w:space="0" w:color="auto"/>
        <w:bottom w:val="none" w:sz="0" w:space="0" w:color="auto"/>
        <w:right w:val="none" w:sz="0" w:space="0" w:color="auto"/>
      </w:divBdr>
    </w:div>
    <w:div w:id="155654043">
      <w:bodyDiv w:val="1"/>
      <w:marLeft w:val="0"/>
      <w:marRight w:val="0"/>
      <w:marTop w:val="0"/>
      <w:marBottom w:val="0"/>
      <w:divBdr>
        <w:top w:val="none" w:sz="0" w:space="0" w:color="auto"/>
        <w:left w:val="none" w:sz="0" w:space="0" w:color="auto"/>
        <w:bottom w:val="none" w:sz="0" w:space="0" w:color="auto"/>
        <w:right w:val="none" w:sz="0" w:space="0" w:color="auto"/>
      </w:divBdr>
    </w:div>
    <w:div w:id="188640754">
      <w:bodyDiv w:val="1"/>
      <w:marLeft w:val="0"/>
      <w:marRight w:val="0"/>
      <w:marTop w:val="0"/>
      <w:marBottom w:val="0"/>
      <w:divBdr>
        <w:top w:val="none" w:sz="0" w:space="0" w:color="auto"/>
        <w:left w:val="none" w:sz="0" w:space="0" w:color="auto"/>
        <w:bottom w:val="none" w:sz="0" w:space="0" w:color="auto"/>
        <w:right w:val="none" w:sz="0" w:space="0" w:color="auto"/>
      </w:divBdr>
      <w:divsChild>
        <w:div w:id="187375776">
          <w:marLeft w:val="547"/>
          <w:marRight w:val="0"/>
          <w:marTop w:val="58"/>
          <w:marBottom w:val="0"/>
          <w:divBdr>
            <w:top w:val="none" w:sz="0" w:space="0" w:color="auto"/>
            <w:left w:val="none" w:sz="0" w:space="0" w:color="auto"/>
            <w:bottom w:val="none" w:sz="0" w:space="0" w:color="auto"/>
            <w:right w:val="none" w:sz="0" w:space="0" w:color="auto"/>
          </w:divBdr>
        </w:div>
        <w:div w:id="298926785">
          <w:marLeft w:val="547"/>
          <w:marRight w:val="0"/>
          <w:marTop w:val="58"/>
          <w:marBottom w:val="0"/>
          <w:divBdr>
            <w:top w:val="none" w:sz="0" w:space="0" w:color="auto"/>
            <w:left w:val="none" w:sz="0" w:space="0" w:color="auto"/>
            <w:bottom w:val="none" w:sz="0" w:space="0" w:color="auto"/>
            <w:right w:val="none" w:sz="0" w:space="0" w:color="auto"/>
          </w:divBdr>
        </w:div>
        <w:div w:id="328143281">
          <w:marLeft w:val="547"/>
          <w:marRight w:val="0"/>
          <w:marTop w:val="58"/>
          <w:marBottom w:val="0"/>
          <w:divBdr>
            <w:top w:val="none" w:sz="0" w:space="0" w:color="auto"/>
            <w:left w:val="none" w:sz="0" w:space="0" w:color="auto"/>
            <w:bottom w:val="none" w:sz="0" w:space="0" w:color="auto"/>
            <w:right w:val="none" w:sz="0" w:space="0" w:color="auto"/>
          </w:divBdr>
        </w:div>
        <w:div w:id="611596925">
          <w:marLeft w:val="547"/>
          <w:marRight w:val="0"/>
          <w:marTop w:val="58"/>
          <w:marBottom w:val="0"/>
          <w:divBdr>
            <w:top w:val="none" w:sz="0" w:space="0" w:color="auto"/>
            <w:left w:val="none" w:sz="0" w:space="0" w:color="auto"/>
            <w:bottom w:val="none" w:sz="0" w:space="0" w:color="auto"/>
            <w:right w:val="none" w:sz="0" w:space="0" w:color="auto"/>
          </w:divBdr>
        </w:div>
        <w:div w:id="798112934">
          <w:marLeft w:val="547"/>
          <w:marRight w:val="0"/>
          <w:marTop w:val="58"/>
          <w:marBottom w:val="0"/>
          <w:divBdr>
            <w:top w:val="none" w:sz="0" w:space="0" w:color="auto"/>
            <w:left w:val="none" w:sz="0" w:space="0" w:color="auto"/>
            <w:bottom w:val="none" w:sz="0" w:space="0" w:color="auto"/>
            <w:right w:val="none" w:sz="0" w:space="0" w:color="auto"/>
          </w:divBdr>
        </w:div>
        <w:div w:id="1619874230">
          <w:marLeft w:val="547"/>
          <w:marRight w:val="0"/>
          <w:marTop w:val="58"/>
          <w:marBottom w:val="0"/>
          <w:divBdr>
            <w:top w:val="none" w:sz="0" w:space="0" w:color="auto"/>
            <w:left w:val="none" w:sz="0" w:space="0" w:color="auto"/>
            <w:bottom w:val="none" w:sz="0" w:space="0" w:color="auto"/>
            <w:right w:val="none" w:sz="0" w:space="0" w:color="auto"/>
          </w:divBdr>
        </w:div>
        <w:div w:id="2070881559">
          <w:marLeft w:val="547"/>
          <w:marRight w:val="0"/>
          <w:marTop w:val="58"/>
          <w:marBottom w:val="0"/>
          <w:divBdr>
            <w:top w:val="none" w:sz="0" w:space="0" w:color="auto"/>
            <w:left w:val="none" w:sz="0" w:space="0" w:color="auto"/>
            <w:bottom w:val="none" w:sz="0" w:space="0" w:color="auto"/>
            <w:right w:val="none" w:sz="0" w:space="0" w:color="auto"/>
          </w:divBdr>
        </w:div>
      </w:divsChild>
    </w:div>
    <w:div w:id="267008899">
      <w:bodyDiv w:val="1"/>
      <w:marLeft w:val="0"/>
      <w:marRight w:val="0"/>
      <w:marTop w:val="0"/>
      <w:marBottom w:val="0"/>
      <w:divBdr>
        <w:top w:val="none" w:sz="0" w:space="0" w:color="auto"/>
        <w:left w:val="none" w:sz="0" w:space="0" w:color="auto"/>
        <w:bottom w:val="none" w:sz="0" w:space="0" w:color="auto"/>
        <w:right w:val="none" w:sz="0" w:space="0" w:color="auto"/>
      </w:divBdr>
    </w:div>
    <w:div w:id="310058858">
      <w:bodyDiv w:val="1"/>
      <w:marLeft w:val="0"/>
      <w:marRight w:val="0"/>
      <w:marTop w:val="0"/>
      <w:marBottom w:val="0"/>
      <w:divBdr>
        <w:top w:val="none" w:sz="0" w:space="0" w:color="auto"/>
        <w:left w:val="none" w:sz="0" w:space="0" w:color="auto"/>
        <w:bottom w:val="none" w:sz="0" w:space="0" w:color="auto"/>
        <w:right w:val="none" w:sz="0" w:space="0" w:color="auto"/>
      </w:divBdr>
    </w:div>
    <w:div w:id="323361900">
      <w:bodyDiv w:val="1"/>
      <w:marLeft w:val="0"/>
      <w:marRight w:val="0"/>
      <w:marTop w:val="0"/>
      <w:marBottom w:val="0"/>
      <w:divBdr>
        <w:top w:val="none" w:sz="0" w:space="0" w:color="auto"/>
        <w:left w:val="none" w:sz="0" w:space="0" w:color="auto"/>
        <w:bottom w:val="none" w:sz="0" w:space="0" w:color="auto"/>
        <w:right w:val="none" w:sz="0" w:space="0" w:color="auto"/>
      </w:divBdr>
    </w:div>
    <w:div w:id="446393693">
      <w:bodyDiv w:val="1"/>
      <w:marLeft w:val="0"/>
      <w:marRight w:val="0"/>
      <w:marTop w:val="0"/>
      <w:marBottom w:val="0"/>
      <w:divBdr>
        <w:top w:val="none" w:sz="0" w:space="0" w:color="auto"/>
        <w:left w:val="none" w:sz="0" w:space="0" w:color="auto"/>
        <w:bottom w:val="none" w:sz="0" w:space="0" w:color="auto"/>
        <w:right w:val="none" w:sz="0" w:space="0" w:color="auto"/>
      </w:divBdr>
    </w:div>
    <w:div w:id="558321262">
      <w:bodyDiv w:val="1"/>
      <w:marLeft w:val="0"/>
      <w:marRight w:val="0"/>
      <w:marTop w:val="0"/>
      <w:marBottom w:val="0"/>
      <w:divBdr>
        <w:top w:val="none" w:sz="0" w:space="0" w:color="auto"/>
        <w:left w:val="none" w:sz="0" w:space="0" w:color="auto"/>
        <w:bottom w:val="none" w:sz="0" w:space="0" w:color="auto"/>
        <w:right w:val="none" w:sz="0" w:space="0" w:color="auto"/>
      </w:divBdr>
    </w:div>
    <w:div w:id="575432795">
      <w:bodyDiv w:val="1"/>
      <w:marLeft w:val="0"/>
      <w:marRight w:val="0"/>
      <w:marTop w:val="0"/>
      <w:marBottom w:val="0"/>
      <w:divBdr>
        <w:top w:val="none" w:sz="0" w:space="0" w:color="auto"/>
        <w:left w:val="none" w:sz="0" w:space="0" w:color="auto"/>
        <w:bottom w:val="none" w:sz="0" w:space="0" w:color="auto"/>
        <w:right w:val="none" w:sz="0" w:space="0" w:color="auto"/>
      </w:divBdr>
    </w:div>
    <w:div w:id="638387475">
      <w:bodyDiv w:val="1"/>
      <w:marLeft w:val="0"/>
      <w:marRight w:val="0"/>
      <w:marTop w:val="0"/>
      <w:marBottom w:val="0"/>
      <w:divBdr>
        <w:top w:val="none" w:sz="0" w:space="0" w:color="auto"/>
        <w:left w:val="none" w:sz="0" w:space="0" w:color="auto"/>
        <w:bottom w:val="none" w:sz="0" w:space="0" w:color="auto"/>
        <w:right w:val="none" w:sz="0" w:space="0" w:color="auto"/>
      </w:divBdr>
    </w:div>
    <w:div w:id="674844113">
      <w:bodyDiv w:val="1"/>
      <w:marLeft w:val="0"/>
      <w:marRight w:val="0"/>
      <w:marTop w:val="0"/>
      <w:marBottom w:val="0"/>
      <w:divBdr>
        <w:top w:val="none" w:sz="0" w:space="0" w:color="auto"/>
        <w:left w:val="none" w:sz="0" w:space="0" w:color="auto"/>
        <w:bottom w:val="none" w:sz="0" w:space="0" w:color="auto"/>
        <w:right w:val="none" w:sz="0" w:space="0" w:color="auto"/>
      </w:divBdr>
    </w:div>
    <w:div w:id="784345154">
      <w:bodyDiv w:val="1"/>
      <w:marLeft w:val="0"/>
      <w:marRight w:val="0"/>
      <w:marTop w:val="0"/>
      <w:marBottom w:val="0"/>
      <w:divBdr>
        <w:top w:val="none" w:sz="0" w:space="0" w:color="auto"/>
        <w:left w:val="none" w:sz="0" w:space="0" w:color="auto"/>
        <w:bottom w:val="none" w:sz="0" w:space="0" w:color="auto"/>
        <w:right w:val="none" w:sz="0" w:space="0" w:color="auto"/>
      </w:divBdr>
    </w:div>
    <w:div w:id="848176993">
      <w:bodyDiv w:val="1"/>
      <w:marLeft w:val="0"/>
      <w:marRight w:val="0"/>
      <w:marTop w:val="0"/>
      <w:marBottom w:val="0"/>
      <w:divBdr>
        <w:top w:val="none" w:sz="0" w:space="0" w:color="auto"/>
        <w:left w:val="none" w:sz="0" w:space="0" w:color="auto"/>
        <w:bottom w:val="none" w:sz="0" w:space="0" w:color="auto"/>
        <w:right w:val="none" w:sz="0" w:space="0" w:color="auto"/>
      </w:divBdr>
    </w:div>
    <w:div w:id="869222842">
      <w:bodyDiv w:val="1"/>
      <w:marLeft w:val="0"/>
      <w:marRight w:val="0"/>
      <w:marTop w:val="0"/>
      <w:marBottom w:val="0"/>
      <w:divBdr>
        <w:top w:val="none" w:sz="0" w:space="0" w:color="auto"/>
        <w:left w:val="none" w:sz="0" w:space="0" w:color="auto"/>
        <w:bottom w:val="none" w:sz="0" w:space="0" w:color="auto"/>
        <w:right w:val="none" w:sz="0" w:space="0" w:color="auto"/>
      </w:divBdr>
    </w:div>
    <w:div w:id="912006379">
      <w:bodyDiv w:val="1"/>
      <w:marLeft w:val="0"/>
      <w:marRight w:val="0"/>
      <w:marTop w:val="0"/>
      <w:marBottom w:val="0"/>
      <w:divBdr>
        <w:top w:val="none" w:sz="0" w:space="0" w:color="auto"/>
        <w:left w:val="none" w:sz="0" w:space="0" w:color="auto"/>
        <w:bottom w:val="none" w:sz="0" w:space="0" w:color="auto"/>
        <w:right w:val="none" w:sz="0" w:space="0" w:color="auto"/>
      </w:divBdr>
      <w:divsChild>
        <w:div w:id="166750780">
          <w:marLeft w:val="547"/>
          <w:marRight w:val="0"/>
          <w:marTop w:val="58"/>
          <w:marBottom w:val="0"/>
          <w:divBdr>
            <w:top w:val="none" w:sz="0" w:space="0" w:color="auto"/>
            <w:left w:val="none" w:sz="0" w:space="0" w:color="auto"/>
            <w:bottom w:val="none" w:sz="0" w:space="0" w:color="auto"/>
            <w:right w:val="none" w:sz="0" w:space="0" w:color="auto"/>
          </w:divBdr>
        </w:div>
        <w:div w:id="409936373">
          <w:marLeft w:val="547"/>
          <w:marRight w:val="0"/>
          <w:marTop w:val="58"/>
          <w:marBottom w:val="0"/>
          <w:divBdr>
            <w:top w:val="none" w:sz="0" w:space="0" w:color="auto"/>
            <w:left w:val="none" w:sz="0" w:space="0" w:color="auto"/>
            <w:bottom w:val="none" w:sz="0" w:space="0" w:color="auto"/>
            <w:right w:val="none" w:sz="0" w:space="0" w:color="auto"/>
          </w:divBdr>
        </w:div>
        <w:div w:id="657538007">
          <w:marLeft w:val="547"/>
          <w:marRight w:val="0"/>
          <w:marTop w:val="58"/>
          <w:marBottom w:val="0"/>
          <w:divBdr>
            <w:top w:val="none" w:sz="0" w:space="0" w:color="auto"/>
            <w:left w:val="none" w:sz="0" w:space="0" w:color="auto"/>
            <w:bottom w:val="none" w:sz="0" w:space="0" w:color="auto"/>
            <w:right w:val="none" w:sz="0" w:space="0" w:color="auto"/>
          </w:divBdr>
        </w:div>
        <w:div w:id="940574989">
          <w:marLeft w:val="547"/>
          <w:marRight w:val="0"/>
          <w:marTop w:val="58"/>
          <w:marBottom w:val="0"/>
          <w:divBdr>
            <w:top w:val="none" w:sz="0" w:space="0" w:color="auto"/>
            <w:left w:val="none" w:sz="0" w:space="0" w:color="auto"/>
            <w:bottom w:val="none" w:sz="0" w:space="0" w:color="auto"/>
            <w:right w:val="none" w:sz="0" w:space="0" w:color="auto"/>
          </w:divBdr>
        </w:div>
        <w:div w:id="1142036729">
          <w:marLeft w:val="547"/>
          <w:marRight w:val="0"/>
          <w:marTop w:val="58"/>
          <w:marBottom w:val="0"/>
          <w:divBdr>
            <w:top w:val="none" w:sz="0" w:space="0" w:color="auto"/>
            <w:left w:val="none" w:sz="0" w:space="0" w:color="auto"/>
            <w:bottom w:val="none" w:sz="0" w:space="0" w:color="auto"/>
            <w:right w:val="none" w:sz="0" w:space="0" w:color="auto"/>
          </w:divBdr>
        </w:div>
        <w:div w:id="1329595334">
          <w:marLeft w:val="547"/>
          <w:marRight w:val="0"/>
          <w:marTop w:val="58"/>
          <w:marBottom w:val="0"/>
          <w:divBdr>
            <w:top w:val="none" w:sz="0" w:space="0" w:color="auto"/>
            <w:left w:val="none" w:sz="0" w:space="0" w:color="auto"/>
            <w:bottom w:val="none" w:sz="0" w:space="0" w:color="auto"/>
            <w:right w:val="none" w:sz="0" w:space="0" w:color="auto"/>
          </w:divBdr>
        </w:div>
      </w:divsChild>
    </w:div>
    <w:div w:id="927620740">
      <w:bodyDiv w:val="1"/>
      <w:marLeft w:val="0"/>
      <w:marRight w:val="0"/>
      <w:marTop w:val="0"/>
      <w:marBottom w:val="0"/>
      <w:divBdr>
        <w:top w:val="none" w:sz="0" w:space="0" w:color="auto"/>
        <w:left w:val="none" w:sz="0" w:space="0" w:color="auto"/>
        <w:bottom w:val="none" w:sz="0" w:space="0" w:color="auto"/>
        <w:right w:val="none" w:sz="0" w:space="0" w:color="auto"/>
      </w:divBdr>
      <w:divsChild>
        <w:div w:id="207648129">
          <w:marLeft w:val="0"/>
          <w:marRight w:val="0"/>
          <w:marTop w:val="0"/>
          <w:marBottom w:val="0"/>
          <w:divBdr>
            <w:top w:val="none" w:sz="0" w:space="0" w:color="auto"/>
            <w:left w:val="none" w:sz="0" w:space="0" w:color="auto"/>
            <w:bottom w:val="none" w:sz="0" w:space="0" w:color="auto"/>
            <w:right w:val="none" w:sz="0" w:space="0" w:color="auto"/>
          </w:divBdr>
        </w:div>
        <w:div w:id="802120666">
          <w:marLeft w:val="0"/>
          <w:marRight w:val="0"/>
          <w:marTop w:val="0"/>
          <w:marBottom w:val="0"/>
          <w:divBdr>
            <w:top w:val="none" w:sz="0" w:space="0" w:color="auto"/>
            <w:left w:val="none" w:sz="0" w:space="0" w:color="auto"/>
            <w:bottom w:val="none" w:sz="0" w:space="0" w:color="auto"/>
            <w:right w:val="none" w:sz="0" w:space="0" w:color="auto"/>
          </w:divBdr>
        </w:div>
        <w:div w:id="1256284736">
          <w:marLeft w:val="0"/>
          <w:marRight w:val="0"/>
          <w:marTop w:val="0"/>
          <w:marBottom w:val="0"/>
          <w:divBdr>
            <w:top w:val="none" w:sz="0" w:space="0" w:color="auto"/>
            <w:left w:val="none" w:sz="0" w:space="0" w:color="auto"/>
            <w:bottom w:val="none" w:sz="0" w:space="0" w:color="auto"/>
            <w:right w:val="none" w:sz="0" w:space="0" w:color="auto"/>
          </w:divBdr>
        </w:div>
        <w:div w:id="1273897257">
          <w:marLeft w:val="0"/>
          <w:marRight w:val="0"/>
          <w:marTop w:val="0"/>
          <w:marBottom w:val="0"/>
          <w:divBdr>
            <w:top w:val="none" w:sz="0" w:space="0" w:color="auto"/>
            <w:left w:val="none" w:sz="0" w:space="0" w:color="auto"/>
            <w:bottom w:val="none" w:sz="0" w:space="0" w:color="auto"/>
            <w:right w:val="none" w:sz="0" w:space="0" w:color="auto"/>
          </w:divBdr>
        </w:div>
        <w:div w:id="1411586060">
          <w:marLeft w:val="0"/>
          <w:marRight w:val="0"/>
          <w:marTop w:val="0"/>
          <w:marBottom w:val="0"/>
          <w:divBdr>
            <w:top w:val="none" w:sz="0" w:space="0" w:color="auto"/>
            <w:left w:val="none" w:sz="0" w:space="0" w:color="auto"/>
            <w:bottom w:val="none" w:sz="0" w:space="0" w:color="auto"/>
            <w:right w:val="none" w:sz="0" w:space="0" w:color="auto"/>
          </w:divBdr>
        </w:div>
      </w:divsChild>
    </w:div>
    <w:div w:id="941842320">
      <w:bodyDiv w:val="1"/>
      <w:marLeft w:val="0"/>
      <w:marRight w:val="0"/>
      <w:marTop w:val="0"/>
      <w:marBottom w:val="0"/>
      <w:divBdr>
        <w:top w:val="none" w:sz="0" w:space="0" w:color="auto"/>
        <w:left w:val="none" w:sz="0" w:space="0" w:color="auto"/>
        <w:bottom w:val="none" w:sz="0" w:space="0" w:color="auto"/>
        <w:right w:val="none" w:sz="0" w:space="0" w:color="auto"/>
      </w:divBdr>
    </w:div>
    <w:div w:id="1038504237">
      <w:bodyDiv w:val="1"/>
      <w:marLeft w:val="0"/>
      <w:marRight w:val="0"/>
      <w:marTop w:val="0"/>
      <w:marBottom w:val="0"/>
      <w:divBdr>
        <w:top w:val="none" w:sz="0" w:space="0" w:color="auto"/>
        <w:left w:val="none" w:sz="0" w:space="0" w:color="auto"/>
        <w:bottom w:val="none" w:sz="0" w:space="0" w:color="auto"/>
        <w:right w:val="none" w:sz="0" w:space="0" w:color="auto"/>
      </w:divBdr>
    </w:div>
    <w:div w:id="1043561819">
      <w:bodyDiv w:val="1"/>
      <w:marLeft w:val="0"/>
      <w:marRight w:val="0"/>
      <w:marTop w:val="0"/>
      <w:marBottom w:val="0"/>
      <w:divBdr>
        <w:top w:val="none" w:sz="0" w:space="0" w:color="auto"/>
        <w:left w:val="none" w:sz="0" w:space="0" w:color="auto"/>
        <w:bottom w:val="none" w:sz="0" w:space="0" w:color="auto"/>
        <w:right w:val="none" w:sz="0" w:space="0" w:color="auto"/>
      </w:divBdr>
    </w:div>
    <w:div w:id="1094663671">
      <w:bodyDiv w:val="1"/>
      <w:marLeft w:val="0"/>
      <w:marRight w:val="0"/>
      <w:marTop w:val="0"/>
      <w:marBottom w:val="0"/>
      <w:divBdr>
        <w:top w:val="none" w:sz="0" w:space="0" w:color="auto"/>
        <w:left w:val="none" w:sz="0" w:space="0" w:color="auto"/>
        <w:bottom w:val="none" w:sz="0" w:space="0" w:color="auto"/>
        <w:right w:val="none" w:sz="0" w:space="0" w:color="auto"/>
      </w:divBdr>
    </w:div>
    <w:div w:id="1095177605">
      <w:bodyDiv w:val="1"/>
      <w:marLeft w:val="0"/>
      <w:marRight w:val="0"/>
      <w:marTop w:val="0"/>
      <w:marBottom w:val="0"/>
      <w:divBdr>
        <w:top w:val="none" w:sz="0" w:space="0" w:color="auto"/>
        <w:left w:val="none" w:sz="0" w:space="0" w:color="auto"/>
        <w:bottom w:val="none" w:sz="0" w:space="0" w:color="auto"/>
        <w:right w:val="none" w:sz="0" w:space="0" w:color="auto"/>
      </w:divBdr>
    </w:div>
    <w:div w:id="1116674423">
      <w:bodyDiv w:val="1"/>
      <w:marLeft w:val="0"/>
      <w:marRight w:val="0"/>
      <w:marTop w:val="0"/>
      <w:marBottom w:val="0"/>
      <w:divBdr>
        <w:top w:val="none" w:sz="0" w:space="0" w:color="auto"/>
        <w:left w:val="none" w:sz="0" w:space="0" w:color="auto"/>
        <w:bottom w:val="none" w:sz="0" w:space="0" w:color="auto"/>
        <w:right w:val="none" w:sz="0" w:space="0" w:color="auto"/>
      </w:divBdr>
      <w:divsChild>
        <w:div w:id="153686681">
          <w:marLeft w:val="0"/>
          <w:marRight w:val="0"/>
          <w:marTop w:val="0"/>
          <w:marBottom w:val="0"/>
          <w:divBdr>
            <w:top w:val="none" w:sz="0" w:space="0" w:color="auto"/>
            <w:left w:val="none" w:sz="0" w:space="0" w:color="auto"/>
            <w:bottom w:val="none" w:sz="0" w:space="0" w:color="auto"/>
            <w:right w:val="none" w:sz="0" w:space="0" w:color="auto"/>
          </w:divBdr>
        </w:div>
        <w:div w:id="369377835">
          <w:marLeft w:val="0"/>
          <w:marRight w:val="0"/>
          <w:marTop w:val="0"/>
          <w:marBottom w:val="0"/>
          <w:divBdr>
            <w:top w:val="none" w:sz="0" w:space="0" w:color="auto"/>
            <w:left w:val="none" w:sz="0" w:space="0" w:color="auto"/>
            <w:bottom w:val="none" w:sz="0" w:space="0" w:color="auto"/>
            <w:right w:val="none" w:sz="0" w:space="0" w:color="auto"/>
          </w:divBdr>
        </w:div>
        <w:div w:id="432870497">
          <w:marLeft w:val="0"/>
          <w:marRight w:val="0"/>
          <w:marTop w:val="0"/>
          <w:marBottom w:val="0"/>
          <w:divBdr>
            <w:top w:val="none" w:sz="0" w:space="0" w:color="auto"/>
            <w:left w:val="none" w:sz="0" w:space="0" w:color="auto"/>
            <w:bottom w:val="none" w:sz="0" w:space="0" w:color="auto"/>
            <w:right w:val="none" w:sz="0" w:space="0" w:color="auto"/>
          </w:divBdr>
        </w:div>
        <w:div w:id="666782916">
          <w:marLeft w:val="0"/>
          <w:marRight w:val="0"/>
          <w:marTop w:val="0"/>
          <w:marBottom w:val="0"/>
          <w:divBdr>
            <w:top w:val="none" w:sz="0" w:space="0" w:color="auto"/>
            <w:left w:val="none" w:sz="0" w:space="0" w:color="auto"/>
            <w:bottom w:val="none" w:sz="0" w:space="0" w:color="auto"/>
            <w:right w:val="none" w:sz="0" w:space="0" w:color="auto"/>
          </w:divBdr>
        </w:div>
        <w:div w:id="751049184">
          <w:marLeft w:val="0"/>
          <w:marRight w:val="0"/>
          <w:marTop w:val="0"/>
          <w:marBottom w:val="0"/>
          <w:divBdr>
            <w:top w:val="none" w:sz="0" w:space="0" w:color="auto"/>
            <w:left w:val="none" w:sz="0" w:space="0" w:color="auto"/>
            <w:bottom w:val="none" w:sz="0" w:space="0" w:color="auto"/>
            <w:right w:val="none" w:sz="0" w:space="0" w:color="auto"/>
          </w:divBdr>
        </w:div>
        <w:div w:id="882132624">
          <w:marLeft w:val="0"/>
          <w:marRight w:val="0"/>
          <w:marTop w:val="0"/>
          <w:marBottom w:val="0"/>
          <w:divBdr>
            <w:top w:val="none" w:sz="0" w:space="0" w:color="auto"/>
            <w:left w:val="none" w:sz="0" w:space="0" w:color="auto"/>
            <w:bottom w:val="none" w:sz="0" w:space="0" w:color="auto"/>
            <w:right w:val="none" w:sz="0" w:space="0" w:color="auto"/>
          </w:divBdr>
        </w:div>
        <w:div w:id="1186871565">
          <w:marLeft w:val="0"/>
          <w:marRight w:val="0"/>
          <w:marTop w:val="0"/>
          <w:marBottom w:val="0"/>
          <w:divBdr>
            <w:top w:val="none" w:sz="0" w:space="0" w:color="auto"/>
            <w:left w:val="none" w:sz="0" w:space="0" w:color="auto"/>
            <w:bottom w:val="none" w:sz="0" w:space="0" w:color="auto"/>
            <w:right w:val="none" w:sz="0" w:space="0" w:color="auto"/>
          </w:divBdr>
        </w:div>
        <w:div w:id="2021465801">
          <w:marLeft w:val="0"/>
          <w:marRight w:val="0"/>
          <w:marTop w:val="0"/>
          <w:marBottom w:val="0"/>
          <w:divBdr>
            <w:top w:val="none" w:sz="0" w:space="0" w:color="auto"/>
            <w:left w:val="none" w:sz="0" w:space="0" w:color="auto"/>
            <w:bottom w:val="none" w:sz="0" w:space="0" w:color="auto"/>
            <w:right w:val="none" w:sz="0" w:space="0" w:color="auto"/>
          </w:divBdr>
        </w:div>
      </w:divsChild>
    </w:div>
    <w:div w:id="1132408251">
      <w:bodyDiv w:val="1"/>
      <w:marLeft w:val="0"/>
      <w:marRight w:val="0"/>
      <w:marTop w:val="0"/>
      <w:marBottom w:val="0"/>
      <w:divBdr>
        <w:top w:val="none" w:sz="0" w:space="0" w:color="auto"/>
        <w:left w:val="none" w:sz="0" w:space="0" w:color="auto"/>
        <w:bottom w:val="none" w:sz="0" w:space="0" w:color="auto"/>
        <w:right w:val="none" w:sz="0" w:space="0" w:color="auto"/>
      </w:divBdr>
    </w:div>
    <w:div w:id="1701978573">
      <w:bodyDiv w:val="1"/>
      <w:marLeft w:val="0"/>
      <w:marRight w:val="0"/>
      <w:marTop w:val="0"/>
      <w:marBottom w:val="0"/>
      <w:divBdr>
        <w:top w:val="none" w:sz="0" w:space="0" w:color="auto"/>
        <w:left w:val="none" w:sz="0" w:space="0" w:color="auto"/>
        <w:bottom w:val="none" w:sz="0" w:space="0" w:color="auto"/>
        <w:right w:val="none" w:sz="0" w:space="0" w:color="auto"/>
      </w:divBdr>
      <w:divsChild>
        <w:div w:id="293025835">
          <w:marLeft w:val="547"/>
          <w:marRight w:val="0"/>
          <w:marTop w:val="58"/>
          <w:marBottom w:val="0"/>
          <w:divBdr>
            <w:top w:val="none" w:sz="0" w:space="0" w:color="auto"/>
            <w:left w:val="none" w:sz="0" w:space="0" w:color="auto"/>
            <w:bottom w:val="none" w:sz="0" w:space="0" w:color="auto"/>
            <w:right w:val="none" w:sz="0" w:space="0" w:color="auto"/>
          </w:divBdr>
        </w:div>
        <w:div w:id="1230648804">
          <w:marLeft w:val="547"/>
          <w:marRight w:val="0"/>
          <w:marTop w:val="58"/>
          <w:marBottom w:val="0"/>
          <w:divBdr>
            <w:top w:val="none" w:sz="0" w:space="0" w:color="auto"/>
            <w:left w:val="none" w:sz="0" w:space="0" w:color="auto"/>
            <w:bottom w:val="none" w:sz="0" w:space="0" w:color="auto"/>
            <w:right w:val="none" w:sz="0" w:space="0" w:color="auto"/>
          </w:divBdr>
        </w:div>
        <w:div w:id="1602102381">
          <w:marLeft w:val="547"/>
          <w:marRight w:val="0"/>
          <w:marTop w:val="58"/>
          <w:marBottom w:val="0"/>
          <w:divBdr>
            <w:top w:val="none" w:sz="0" w:space="0" w:color="auto"/>
            <w:left w:val="none" w:sz="0" w:space="0" w:color="auto"/>
            <w:bottom w:val="none" w:sz="0" w:space="0" w:color="auto"/>
            <w:right w:val="none" w:sz="0" w:space="0" w:color="auto"/>
          </w:divBdr>
        </w:div>
        <w:div w:id="1836189031">
          <w:marLeft w:val="547"/>
          <w:marRight w:val="0"/>
          <w:marTop w:val="58"/>
          <w:marBottom w:val="0"/>
          <w:divBdr>
            <w:top w:val="none" w:sz="0" w:space="0" w:color="auto"/>
            <w:left w:val="none" w:sz="0" w:space="0" w:color="auto"/>
            <w:bottom w:val="none" w:sz="0" w:space="0" w:color="auto"/>
            <w:right w:val="none" w:sz="0" w:space="0" w:color="auto"/>
          </w:divBdr>
        </w:div>
        <w:div w:id="1934044532">
          <w:marLeft w:val="547"/>
          <w:marRight w:val="0"/>
          <w:marTop w:val="58"/>
          <w:marBottom w:val="0"/>
          <w:divBdr>
            <w:top w:val="none" w:sz="0" w:space="0" w:color="auto"/>
            <w:left w:val="none" w:sz="0" w:space="0" w:color="auto"/>
            <w:bottom w:val="none" w:sz="0" w:space="0" w:color="auto"/>
            <w:right w:val="none" w:sz="0" w:space="0" w:color="auto"/>
          </w:divBdr>
        </w:div>
      </w:divsChild>
    </w:div>
    <w:div w:id="1711757198">
      <w:bodyDiv w:val="1"/>
      <w:marLeft w:val="0"/>
      <w:marRight w:val="0"/>
      <w:marTop w:val="0"/>
      <w:marBottom w:val="0"/>
      <w:divBdr>
        <w:top w:val="none" w:sz="0" w:space="0" w:color="auto"/>
        <w:left w:val="none" w:sz="0" w:space="0" w:color="auto"/>
        <w:bottom w:val="none" w:sz="0" w:space="0" w:color="auto"/>
        <w:right w:val="none" w:sz="0" w:space="0" w:color="auto"/>
      </w:divBdr>
      <w:divsChild>
        <w:div w:id="264581839">
          <w:marLeft w:val="547"/>
          <w:marRight w:val="0"/>
          <w:marTop w:val="58"/>
          <w:marBottom w:val="0"/>
          <w:divBdr>
            <w:top w:val="none" w:sz="0" w:space="0" w:color="auto"/>
            <w:left w:val="none" w:sz="0" w:space="0" w:color="auto"/>
            <w:bottom w:val="none" w:sz="0" w:space="0" w:color="auto"/>
            <w:right w:val="none" w:sz="0" w:space="0" w:color="auto"/>
          </w:divBdr>
        </w:div>
        <w:div w:id="656809942">
          <w:marLeft w:val="547"/>
          <w:marRight w:val="0"/>
          <w:marTop w:val="58"/>
          <w:marBottom w:val="0"/>
          <w:divBdr>
            <w:top w:val="none" w:sz="0" w:space="0" w:color="auto"/>
            <w:left w:val="none" w:sz="0" w:space="0" w:color="auto"/>
            <w:bottom w:val="none" w:sz="0" w:space="0" w:color="auto"/>
            <w:right w:val="none" w:sz="0" w:space="0" w:color="auto"/>
          </w:divBdr>
        </w:div>
        <w:div w:id="1220630396">
          <w:marLeft w:val="547"/>
          <w:marRight w:val="0"/>
          <w:marTop w:val="58"/>
          <w:marBottom w:val="0"/>
          <w:divBdr>
            <w:top w:val="none" w:sz="0" w:space="0" w:color="auto"/>
            <w:left w:val="none" w:sz="0" w:space="0" w:color="auto"/>
            <w:bottom w:val="none" w:sz="0" w:space="0" w:color="auto"/>
            <w:right w:val="none" w:sz="0" w:space="0" w:color="auto"/>
          </w:divBdr>
        </w:div>
        <w:div w:id="1305113434">
          <w:marLeft w:val="547"/>
          <w:marRight w:val="0"/>
          <w:marTop w:val="58"/>
          <w:marBottom w:val="0"/>
          <w:divBdr>
            <w:top w:val="none" w:sz="0" w:space="0" w:color="auto"/>
            <w:left w:val="none" w:sz="0" w:space="0" w:color="auto"/>
            <w:bottom w:val="none" w:sz="0" w:space="0" w:color="auto"/>
            <w:right w:val="none" w:sz="0" w:space="0" w:color="auto"/>
          </w:divBdr>
        </w:div>
        <w:div w:id="1336113213">
          <w:marLeft w:val="547"/>
          <w:marRight w:val="0"/>
          <w:marTop w:val="58"/>
          <w:marBottom w:val="0"/>
          <w:divBdr>
            <w:top w:val="none" w:sz="0" w:space="0" w:color="auto"/>
            <w:left w:val="none" w:sz="0" w:space="0" w:color="auto"/>
            <w:bottom w:val="none" w:sz="0" w:space="0" w:color="auto"/>
            <w:right w:val="none" w:sz="0" w:space="0" w:color="auto"/>
          </w:divBdr>
        </w:div>
      </w:divsChild>
    </w:div>
    <w:div w:id="1768884955">
      <w:bodyDiv w:val="1"/>
      <w:marLeft w:val="0"/>
      <w:marRight w:val="0"/>
      <w:marTop w:val="0"/>
      <w:marBottom w:val="0"/>
      <w:divBdr>
        <w:top w:val="none" w:sz="0" w:space="0" w:color="auto"/>
        <w:left w:val="none" w:sz="0" w:space="0" w:color="auto"/>
        <w:bottom w:val="none" w:sz="0" w:space="0" w:color="auto"/>
        <w:right w:val="none" w:sz="0" w:space="0" w:color="auto"/>
      </w:divBdr>
      <w:divsChild>
        <w:div w:id="24523014">
          <w:marLeft w:val="547"/>
          <w:marRight w:val="0"/>
          <w:marTop w:val="58"/>
          <w:marBottom w:val="0"/>
          <w:divBdr>
            <w:top w:val="none" w:sz="0" w:space="0" w:color="auto"/>
            <w:left w:val="none" w:sz="0" w:space="0" w:color="auto"/>
            <w:bottom w:val="none" w:sz="0" w:space="0" w:color="auto"/>
            <w:right w:val="none" w:sz="0" w:space="0" w:color="auto"/>
          </w:divBdr>
        </w:div>
        <w:div w:id="203181978">
          <w:marLeft w:val="547"/>
          <w:marRight w:val="0"/>
          <w:marTop w:val="58"/>
          <w:marBottom w:val="0"/>
          <w:divBdr>
            <w:top w:val="none" w:sz="0" w:space="0" w:color="auto"/>
            <w:left w:val="none" w:sz="0" w:space="0" w:color="auto"/>
            <w:bottom w:val="none" w:sz="0" w:space="0" w:color="auto"/>
            <w:right w:val="none" w:sz="0" w:space="0" w:color="auto"/>
          </w:divBdr>
        </w:div>
        <w:div w:id="415781843">
          <w:marLeft w:val="547"/>
          <w:marRight w:val="0"/>
          <w:marTop w:val="58"/>
          <w:marBottom w:val="0"/>
          <w:divBdr>
            <w:top w:val="none" w:sz="0" w:space="0" w:color="auto"/>
            <w:left w:val="none" w:sz="0" w:space="0" w:color="auto"/>
            <w:bottom w:val="none" w:sz="0" w:space="0" w:color="auto"/>
            <w:right w:val="none" w:sz="0" w:space="0" w:color="auto"/>
          </w:divBdr>
        </w:div>
        <w:div w:id="1360593179">
          <w:marLeft w:val="547"/>
          <w:marRight w:val="0"/>
          <w:marTop w:val="58"/>
          <w:marBottom w:val="0"/>
          <w:divBdr>
            <w:top w:val="none" w:sz="0" w:space="0" w:color="auto"/>
            <w:left w:val="none" w:sz="0" w:space="0" w:color="auto"/>
            <w:bottom w:val="none" w:sz="0" w:space="0" w:color="auto"/>
            <w:right w:val="none" w:sz="0" w:space="0" w:color="auto"/>
          </w:divBdr>
        </w:div>
        <w:div w:id="1388797619">
          <w:marLeft w:val="547"/>
          <w:marRight w:val="0"/>
          <w:marTop w:val="58"/>
          <w:marBottom w:val="0"/>
          <w:divBdr>
            <w:top w:val="none" w:sz="0" w:space="0" w:color="auto"/>
            <w:left w:val="none" w:sz="0" w:space="0" w:color="auto"/>
            <w:bottom w:val="none" w:sz="0" w:space="0" w:color="auto"/>
            <w:right w:val="none" w:sz="0" w:space="0" w:color="auto"/>
          </w:divBdr>
        </w:div>
        <w:div w:id="1897204889">
          <w:marLeft w:val="547"/>
          <w:marRight w:val="0"/>
          <w:marTop w:val="58"/>
          <w:marBottom w:val="0"/>
          <w:divBdr>
            <w:top w:val="none" w:sz="0" w:space="0" w:color="auto"/>
            <w:left w:val="none" w:sz="0" w:space="0" w:color="auto"/>
            <w:bottom w:val="none" w:sz="0" w:space="0" w:color="auto"/>
            <w:right w:val="none" w:sz="0" w:space="0" w:color="auto"/>
          </w:divBdr>
        </w:div>
        <w:div w:id="2123917010">
          <w:marLeft w:val="547"/>
          <w:marRight w:val="0"/>
          <w:marTop w:val="58"/>
          <w:marBottom w:val="0"/>
          <w:divBdr>
            <w:top w:val="none" w:sz="0" w:space="0" w:color="auto"/>
            <w:left w:val="none" w:sz="0" w:space="0" w:color="auto"/>
            <w:bottom w:val="none" w:sz="0" w:space="0" w:color="auto"/>
            <w:right w:val="none" w:sz="0" w:space="0" w:color="auto"/>
          </w:divBdr>
        </w:div>
      </w:divsChild>
    </w:div>
    <w:div w:id="1833252389">
      <w:bodyDiv w:val="1"/>
      <w:marLeft w:val="0"/>
      <w:marRight w:val="0"/>
      <w:marTop w:val="0"/>
      <w:marBottom w:val="0"/>
      <w:divBdr>
        <w:top w:val="none" w:sz="0" w:space="0" w:color="auto"/>
        <w:left w:val="none" w:sz="0" w:space="0" w:color="auto"/>
        <w:bottom w:val="none" w:sz="0" w:space="0" w:color="auto"/>
        <w:right w:val="none" w:sz="0" w:space="0" w:color="auto"/>
      </w:divBdr>
    </w:div>
    <w:div w:id="1898318341">
      <w:bodyDiv w:val="1"/>
      <w:marLeft w:val="0"/>
      <w:marRight w:val="0"/>
      <w:marTop w:val="0"/>
      <w:marBottom w:val="0"/>
      <w:divBdr>
        <w:top w:val="none" w:sz="0" w:space="0" w:color="auto"/>
        <w:left w:val="none" w:sz="0" w:space="0" w:color="auto"/>
        <w:bottom w:val="none" w:sz="0" w:space="0" w:color="auto"/>
        <w:right w:val="none" w:sz="0" w:space="0" w:color="auto"/>
      </w:divBdr>
    </w:div>
    <w:div w:id="1920097799">
      <w:bodyDiv w:val="1"/>
      <w:marLeft w:val="0"/>
      <w:marRight w:val="0"/>
      <w:marTop w:val="0"/>
      <w:marBottom w:val="0"/>
      <w:divBdr>
        <w:top w:val="none" w:sz="0" w:space="0" w:color="auto"/>
        <w:left w:val="none" w:sz="0" w:space="0" w:color="auto"/>
        <w:bottom w:val="none" w:sz="0" w:space="0" w:color="auto"/>
        <w:right w:val="none" w:sz="0" w:space="0" w:color="auto"/>
      </w:divBdr>
      <w:divsChild>
        <w:div w:id="738984571">
          <w:marLeft w:val="547"/>
          <w:marRight w:val="0"/>
          <w:marTop w:val="58"/>
          <w:marBottom w:val="0"/>
          <w:divBdr>
            <w:top w:val="none" w:sz="0" w:space="0" w:color="auto"/>
            <w:left w:val="none" w:sz="0" w:space="0" w:color="auto"/>
            <w:bottom w:val="none" w:sz="0" w:space="0" w:color="auto"/>
            <w:right w:val="none" w:sz="0" w:space="0" w:color="auto"/>
          </w:divBdr>
        </w:div>
        <w:div w:id="990791268">
          <w:marLeft w:val="547"/>
          <w:marRight w:val="0"/>
          <w:marTop w:val="58"/>
          <w:marBottom w:val="0"/>
          <w:divBdr>
            <w:top w:val="none" w:sz="0" w:space="0" w:color="auto"/>
            <w:left w:val="none" w:sz="0" w:space="0" w:color="auto"/>
            <w:bottom w:val="none" w:sz="0" w:space="0" w:color="auto"/>
            <w:right w:val="none" w:sz="0" w:space="0" w:color="auto"/>
          </w:divBdr>
        </w:div>
        <w:div w:id="993532532">
          <w:marLeft w:val="547"/>
          <w:marRight w:val="0"/>
          <w:marTop w:val="58"/>
          <w:marBottom w:val="0"/>
          <w:divBdr>
            <w:top w:val="none" w:sz="0" w:space="0" w:color="auto"/>
            <w:left w:val="none" w:sz="0" w:space="0" w:color="auto"/>
            <w:bottom w:val="none" w:sz="0" w:space="0" w:color="auto"/>
            <w:right w:val="none" w:sz="0" w:space="0" w:color="auto"/>
          </w:divBdr>
        </w:div>
        <w:div w:id="1041129913">
          <w:marLeft w:val="547"/>
          <w:marRight w:val="0"/>
          <w:marTop w:val="58"/>
          <w:marBottom w:val="0"/>
          <w:divBdr>
            <w:top w:val="none" w:sz="0" w:space="0" w:color="auto"/>
            <w:left w:val="none" w:sz="0" w:space="0" w:color="auto"/>
            <w:bottom w:val="none" w:sz="0" w:space="0" w:color="auto"/>
            <w:right w:val="none" w:sz="0" w:space="0" w:color="auto"/>
          </w:divBdr>
        </w:div>
        <w:div w:id="1071342272">
          <w:marLeft w:val="547"/>
          <w:marRight w:val="0"/>
          <w:marTop w:val="58"/>
          <w:marBottom w:val="0"/>
          <w:divBdr>
            <w:top w:val="none" w:sz="0" w:space="0" w:color="auto"/>
            <w:left w:val="none" w:sz="0" w:space="0" w:color="auto"/>
            <w:bottom w:val="none" w:sz="0" w:space="0" w:color="auto"/>
            <w:right w:val="none" w:sz="0" w:space="0" w:color="auto"/>
          </w:divBdr>
        </w:div>
        <w:div w:id="1220094128">
          <w:marLeft w:val="547"/>
          <w:marRight w:val="0"/>
          <w:marTop w:val="58"/>
          <w:marBottom w:val="0"/>
          <w:divBdr>
            <w:top w:val="none" w:sz="0" w:space="0" w:color="auto"/>
            <w:left w:val="none" w:sz="0" w:space="0" w:color="auto"/>
            <w:bottom w:val="none" w:sz="0" w:space="0" w:color="auto"/>
            <w:right w:val="none" w:sz="0" w:space="0" w:color="auto"/>
          </w:divBdr>
        </w:div>
        <w:div w:id="1938052289">
          <w:marLeft w:val="547"/>
          <w:marRight w:val="0"/>
          <w:marTop w:val="58"/>
          <w:marBottom w:val="0"/>
          <w:divBdr>
            <w:top w:val="none" w:sz="0" w:space="0" w:color="auto"/>
            <w:left w:val="none" w:sz="0" w:space="0" w:color="auto"/>
            <w:bottom w:val="none" w:sz="0" w:space="0" w:color="auto"/>
            <w:right w:val="none" w:sz="0" w:space="0" w:color="auto"/>
          </w:divBdr>
        </w:div>
      </w:divsChild>
    </w:div>
    <w:div w:id="1949196771">
      <w:bodyDiv w:val="1"/>
      <w:marLeft w:val="0"/>
      <w:marRight w:val="0"/>
      <w:marTop w:val="0"/>
      <w:marBottom w:val="0"/>
      <w:divBdr>
        <w:top w:val="none" w:sz="0" w:space="0" w:color="auto"/>
        <w:left w:val="none" w:sz="0" w:space="0" w:color="auto"/>
        <w:bottom w:val="none" w:sz="0" w:space="0" w:color="auto"/>
        <w:right w:val="none" w:sz="0" w:space="0" w:color="auto"/>
      </w:divBdr>
    </w:div>
    <w:div w:id="1970620484">
      <w:bodyDiv w:val="1"/>
      <w:marLeft w:val="0"/>
      <w:marRight w:val="0"/>
      <w:marTop w:val="0"/>
      <w:marBottom w:val="0"/>
      <w:divBdr>
        <w:top w:val="none" w:sz="0" w:space="0" w:color="auto"/>
        <w:left w:val="none" w:sz="0" w:space="0" w:color="auto"/>
        <w:bottom w:val="none" w:sz="0" w:space="0" w:color="auto"/>
        <w:right w:val="none" w:sz="0" w:space="0" w:color="auto"/>
      </w:divBdr>
      <w:divsChild>
        <w:div w:id="221600468">
          <w:marLeft w:val="0"/>
          <w:marRight w:val="0"/>
          <w:marTop w:val="0"/>
          <w:marBottom w:val="0"/>
          <w:divBdr>
            <w:top w:val="none" w:sz="0" w:space="0" w:color="auto"/>
            <w:left w:val="none" w:sz="0" w:space="0" w:color="auto"/>
            <w:bottom w:val="none" w:sz="0" w:space="0" w:color="auto"/>
            <w:right w:val="none" w:sz="0" w:space="0" w:color="auto"/>
          </w:divBdr>
        </w:div>
        <w:div w:id="703746397">
          <w:marLeft w:val="0"/>
          <w:marRight w:val="0"/>
          <w:marTop w:val="0"/>
          <w:marBottom w:val="0"/>
          <w:divBdr>
            <w:top w:val="none" w:sz="0" w:space="0" w:color="auto"/>
            <w:left w:val="none" w:sz="0" w:space="0" w:color="auto"/>
            <w:bottom w:val="none" w:sz="0" w:space="0" w:color="auto"/>
            <w:right w:val="none" w:sz="0" w:space="0" w:color="auto"/>
          </w:divBdr>
        </w:div>
      </w:divsChild>
    </w:div>
    <w:div w:id="2017227346">
      <w:bodyDiv w:val="1"/>
      <w:marLeft w:val="0"/>
      <w:marRight w:val="0"/>
      <w:marTop w:val="0"/>
      <w:marBottom w:val="0"/>
      <w:divBdr>
        <w:top w:val="none" w:sz="0" w:space="0" w:color="auto"/>
        <w:left w:val="none" w:sz="0" w:space="0" w:color="auto"/>
        <w:bottom w:val="none" w:sz="0" w:space="0" w:color="auto"/>
        <w:right w:val="none" w:sz="0" w:space="0" w:color="auto"/>
      </w:divBdr>
    </w:div>
    <w:div w:id="2029715494">
      <w:bodyDiv w:val="1"/>
      <w:marLeft w:val="0"/>
      <w:marRight w:val="0"/>
      <w:marTop w:val="0"/>
      <w:marBottom w:val="0"/>
      <w:divBdr>
        <w:top w:val="none" w:sz="0" w:space="0" w:color="auto"/>
        <w:left w:val="none" w:sz="0" w:space="0" w:color="auto"/>
        <w:bottom w:val="none" w:sz="0" w:space="0" w:color="auto"/>
        <w:right w:val="none" w:sz="0" w:space="0" w:color="auto"/>
      </w:divBdr>
    </w:div>
    <w:div w:id="2075350634">
      <w:bodyDiv w:val="1"/>
      <w:marLeft w:val="0"/>
      <w:marRight w:val="0"/>
      <w:marTop w:val="0"/>
      <w:marBottom w:val="0"/>
      <w:divBdr>
        <w:top w:val="none" w:sz="0" w:space="0" w:color="auto"/>
        <w:left w:val="none" w:sz="0" w:space="0" w:color="auto"/>
        <w:bottom w:val="none" w:sz="0" w:space="0" w:color="auto"/>
        <w:right w:val="none" w:sz="0" w:space="0" w:color="auto"/>
      </w:divBdr>
      <w:divsChild>
        <w:div w:id="449053332">
          <w:marLeft w:val="446"/>
          <w:marRight w:val="0"/>
          <w:marTop w:val="0"/>
          <w:marBottom w:val="0"/>
          <w:divBdr>
            <w:top w:val="none" w:sz="0" w:space="0" w:color="auto"/>
            <w:left w:val="none" w:sz="0" w:space="0" w:color="auto"/>
            <w:bottom w:val="none" w:sz="0" w:space="0" w:color="auto"/>
            <w:right w:val="none" w:sz="0" w:space="0" w:color="auto"/>
          </w:divBdr>
        </w:div>
      </w:divsChild>
    </w:div>
    <w:div w:id="2124880531">
      <w:bodyDiv w:val="1"/>
      <w:marLeft w:val="0"/>
      <w:marRight w:val="0"/>
      <w:marTop w:val="0"/>
      <w:marBottom w:val="0"/>
      <w:divBdr>
        <w:top w:val="none" w:sz="0" w:space="0" w:color="auto"/>
        <w:left w:val="none" w:sz="0" w:space="0" w:color="auto"/>
        <w:bottom w:val="none" w:sz="0" w:space="0" w:color="auto"/>
        <w:right w:val="none" w:sz="0" w:space="0" w:color="auto"/>
      </w:divBdr>
      <w:divsChild>
        <w:div w:id="600845816">
          <w:marLeft w:val="360"/>
          <w:marRight w:val="0"/>
          <w:marTop w:val="0"/>
          <w:marBottom w:val="0"/>
          <w:divBdr>
            <w:top w:val="none" w:sz="0" w:space="0" w:color="auto"/>
            <w:left w:val="none" w:sz="0" w:space="0" w:color="auto"/>
            <w:bottom w:val="none" w:sz="0" w:space="0" w:color="auto"/>
            <w:right w:val="none" w:sz="0" w:space="0" w:color="auto"/>
          </w:divBdr>
        </w:div>
        <w:div w:id="1254361632">
          <w:marLeft w:val="360"/>
          <w:marRight w:val="0"/>
          <w:marTop w:val="0"/>
          <w:marBottom w:val="0"/>
          <w:divBdr>
            <w:top w:val="none" w:sz="0" w:space="0" w:color="auto"/>
            <w:left w:val="none" w:sz="0" w:space="0" w:color="auto"/>
            <w:bottom w:val="none" w:sz="0" w:space="0" w:color="auto"/>
            <w:right w:val="none" w:sz="0" w:space="0" w:color="auto"/>
          </w:divBdr>
        </w:div>
        <w:div w:id="1489057328">
          <w:marLeft w:val="360"/>
          <w:marRight w:val="0"/>
          <w:marTop w:val="0"/>
          <w:marBottom w:val="0"/>
          <w:divBdr>
            <w:top w:val="none" w:sz="0" w:space="0" w:color="auto"/>
            <w:left w:val="none" w:sz="0" w:space="0" w:color="auto"/>
            <w:bottom w:val="none" w:sz="0" w:space="0" w:color="auto"/>
            <w:right w:val="none" w:sz="0" w:space="0" w:color="auto"/>
          </w:divBdr>
        </w:div>
        <w:div w:id="1616911557">
          <w:marLeft w:val="36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png"/><Relationship Id="rId18" Type="http://schemas.openxmlformats.org/officeDocument/2006/relationships/header" Target="header4.xml"/><Relationship Id="rId26" Type="http://schemas.openxmlformats.org/officeDocument/2006/relationships/image" Target="media/image7.png"/><Relationship Id="rId39" Type="http://schemas.openxmlformats.org/officeDocument/2006/relationships/footer" Target="footer4.xml"/><Relationship Id="rId3" Type="http://schemas.openxmlformats.org/officeDocument/2006/relationships/customXml" Target="../customXml/item3.xml"/><Relationship Id="rId21" Type="http://schemas.openxmlformats.org/officeDocument/2006/relationships/header" Target="header6.xml"/><Relationship Id="rId34" Type="http://schemas.openxmlformats.org/officeDocument/2006/relationships/image" Target="media/image11.emf"/><Relationship Id="rId42" Type="http://schemas.openxmlformats.org/officeDocument/2006/relationships/glossaryDocument" Target="glossary/document.xml"/><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header" Target="header3.xml"/><Relationship Id="rId25" Type="http://schemas.openxmlformats.org/officeDocument/2006/relationships/image" Target="media/image6.png"/><Relationship Id="rId33" Type="http://schemas.openxmlformats.org/officeDocument/2006/relationships/image" Target="media/image10.png"/><Relationship Id="rId38" Type="http://schemas.openxmlformats.org/officeDocument/2006/relationships/header" Target="header11.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footer" Target="footer2.xml"/><Relationship Id="rId29" Type="http://schemas.openxmlformats.org/officeDocument/2006/relationships/footer" Target="footer3.xml"/><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image" Target="media/image5.png"/><Relationship Id="rId32" Type="http://schemas.openxmlformats.org/officeDocument/2006/relationships/image" Target="media/image9.png"/><Relationship Id="rId37" Type="http://schemas.openxmlformats.org/officeDocument/2006/relationships/header" Target="header10.xml"/><Relationship Id="rId40" Type="http://schemas.openxmlformats.org/officeDocument/2006/relationships/header" Target="header12.xml"/><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image" Target="media/image4.png"/><Relationship Id="rId28" Type="http://schemas.openxmlformats.org/officeDocument/2006/relationships/header" Target="header8.xml"/><Relationship Id="rId36" Type="http://schemas.openxmlformats.org/officeDocument/2006/relationships/image" Target="media/image13.png"/><Relationship Id="rId10" Type="http://schemas.openxmlformats.org/officeDocument/2006/relationships/webSettings" Target="webSettings.xml"/><Relationship Id="rId19" Type="http://schemas.openxmlformats.org/officeDocument/2006/relationships/header" Target="header5.xml"/><Relationship Id="rId31" Type="http://schemas.openxmlformats.org/officeDocument/2006/relationships/image" Target="media/image8.pn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header" Target="header1.xml"/><Relationship Id="rId22" Type="http://schemas.openxmlformats.org/officeDocument/2006/relationships/image" Target="media/image3.png"/><Relationship Id="rId27" Type="http://schemas.openxmlformats.org/officeDocument/2006/relationships/header" Target="header7.xml"/><Relationship Id="rId30" Type="http://schemas.openxmlformats.org/officeDocument/2006/relationships/header" Target="header9.xml"/><Relationship Id="rId35" Type="http://schemas.openxmlformats.org/officeDocument/2006/relationships/image" Target="media/image12.emf"/><Relationship Id="rId43"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beltrandi\SDG\Templates\Steer_ED%20Report%20A4%20Portrait.dotm"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24C875D14C8A40ACB745EBC6752B5264"/>
        <w:category>
          <w:name w:val="General"/>
          <w:gallery w:val="placeholder"/>
        </w:category>
        <w:types>
          <w:type w:val="bbPlcHdr"/>
        </w:types>
        <w:behaviors>
          <w:behavior w:val="content"/>
        </w:behaviors>
        <w:guid w:val="{6EC4F002-62AE-4552-A53F-5805B19C1CE5}"/>
      </w:docPartPr>
      <w:docPartBody>
        <w:p w:rsidR="00EE3366" w:rsidRDefault="0052577A">
          <w:pPr>
            <w:pStyle w:val="24C875D14C8A40ACB745EBC6752B5264"/>
          </w:pPr>
          <w:r w:rsidRPr="000A7C6C">
            <w:rPr>
              <w:rStyle w:val="PlaceholderText"/>
            </w:rPr>
            <w:t>[Category]</w:t>
          </w:r>
        </w:p>
      </w:docPartBody>
    </w:docPart>
    <w:docPart>
      <w:docPartPr>
        <w:name w:val="FE571A9A2B7E41909D1F4505778085B1"/>
        <w:category>
          <w:name w:val="General"/>
          <w:gallery w:val="placeholder"/>
        </w:category>
        <w:types>
          <w:type w:val="bbPlcHdr"/>
        </w:types>
        <w:behaviors>
          <w:behavior w:val="content"/>
        </w:behaviors>
        <w:guid w:val="{7466FAEF-F5E3-4D52-BB67-6AF7F0EF8095}"/>
      </w:docPartPr>
      <w:docPartBody>
        <w:p w:rsidR="00EE3366" w:rsidRDefault="0052577A">
          <w:pPr>
            <w:pStyle w:val="FE571A9A2B7E41909D1F4505778085B1"/>
          </w:pPr>
          <w:r w:rsidRPr="001F7B6C">
            <w:rPr>
              <w:rStyle w:val="PlaceholderText"/>
            </w:rPr>
            <w:t xml:space="preserve">Click here to enter </w:t>
          </w:r>
          <w:r>
            <w:rPr>
              <w:rStyle w:val="PlaceholderText"/>
            </w:rPr>
            <w:t>date</w:t>
          </w:r>
          <w:r w:rsidRPr="001F7B6C">
            <w:rPr>
              <w:rStyle w:val="PlaceholderText"/>
            </w:rPr>
            <w:t>.</w:t>
          </w:r>
        </w:p>
      </w:docPartBody>
    </w:docPart>
    <w:docPart>
      <w:docPartPr>
        <w:name w:val="01ABF5C8C4204A05A4E38E014EF31F47"/>
        <w:category>
          <w:name w:val="General"/>
          <w:gallery w:val="placeholder"/>
        </w:category>
        <w:types>
          <w:type w:val="bbPlcHdr"/>
        </w:types>
        <w:behaviors>
          <w:behavior w:val="content"/>
        </w:behaviors>
        <w:guid w:val="{CF860499-E18F-44FF-9E47-7519C062703F}"/>
      </w:docPartPr>
      <w:docPartBody>
        <w:p w:rsidR="00EE3366" w:rsidRDefault="0052577A">
          <w:pPr>
            <w:pStyle w:val="01ABF5C8C4204A05A4E38E014EF31F47"/>
          </w:pPr>
          <w:r w:rsidRPr="006D5F62">
            <w:rPr>
              <w:rStyle w:val="PlaceholderText"/>
              <w:color w:val="404040" w:themeColor="text1" w:themeTint="BF"/>
            </w:rPr>
            <w:t>[Title]</w:t>
          </w:r>
        </w:p>
      </w:docPartBody>
    </w:docPart>
    <w:docPart>
      <w:docPartPr>
        <w:name w:val="E1F7DC26FCD146588F4ED842A9F52BFC"/>
        <w:category>
          <w:name w:val="General"/>
          <w:gallery w:val="placeholder"/>
        </w:category>
        <w:types>
          <w:type w:val="bbPlcHdr"/>
        </w:types>
        <w:behaviors>
          <w:behavior w:val="content"/>
        </w:behaviors>
        <w:guid w:val="{42DB64CD-0093-480E-A4BC-B8DF4C053293}"/>
      </w:docPartPr>
      <w:docPartBody>
        <w:p w:rsidR="00EE3366" w:rsidRDefault="0052577A">
          <w:pPr>
            <w:pStyle w:val="E1F7DC26FCD146588F4ED842A9F52BFC"/>
          </w:pPr>
          <w:r w:rsidRPr="000A7C6C">
            <w:rPr>
              <w:rStyle w:val="PlaceholderText"/>
            </w:rPr>
            <w:t>[Title]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Mangal">
    <w:altName w:val="Mangal"/>
    <w:panose1 w:val="00000400000000000000"/>
    <w:charset w:val="00"/>
    <w:family w:val="roman"/>
    <w:pitch w:val="variable"/>
    <w:sig w:usb0="00008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2577A"/>
    <w:rsid w:val="00054704"/>
    <w:rsid w:val="001A520A"/>
    <w:rsid w:val="0022388D"/>
    <w:rsid w:val="00424790"/>
    <w:rsid w:val="00427395"/>
    <w:rsid w:val="00447EC6"/>
    <w:rsid w:val="0046019D"/>
    <w:rsid w:val="004B7E9A"/>
    <w:rsid w:val="004D46F2"/>
    <w:rsid w:val="0052577A"/>
    <w:rsid w:val="007A3CF0"/>
    <w:rsid w:val="008B0797"/>
    <w:rsid w:val="008C4045"/>
    <w:rsid w:val="00933AB7"/>
    <w:rsid w:val="00AC4804"/>
    <w:rsid w:val="00BD09DD"/>
    <w:rsid w:val="00C03B41"/>
    <w:rsid w:val="00C307A2"/>
    <w:rsid w:val="00CA3534"/>
    <w:rsid w:val="00DA191B"/>
    <w:rsid w:val="00DF5461"/>
    <w:rsid w:val="00E3346C"/>
    <w:rsid w:val="00E8396C"/>
    <w:rsid w:val="00ED4CCB"/>
    <w:rsid w:val="00EE3366"/>
    <w:rsid w:val="00F02C0B"/>
    <w:rsid w:val="00F37DE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lang w:val="es-CO"/>
    </w:rPr>
  </w:style>
  <w:style w:type="paragraph" w:customStyle="1" w:styleId="24C875D14C8A40ACB745EBC6752B5264">
    <w:name w:val="24C875D14C8A40ACB745EBC6752B5264"/>
  </w:style>
  <w:style w:type="paragraph" w:customStyle="1" w:styleId="FE571A9A2B7E41909D1F4505778085B1">
    <w:name w:val="FE571A9A2B7E41909D1F4505778085B1"/>
  </w:style>
  <w:style w:type="paragraph" w:customStyle="1" w:styleId="01ABF5C8C4204A05A4E38E014EF31F47">
    <w:name w:val="01ABF5C8C4204A05A4E38E014EF31F47"/>
  </w:style>
  <w:style w:type="paragraph" w:customStyle="1" w:styleId="A2075B28AAAA4CA0B652055DF295359A">
    <w:name w:val="A2075B28AAAA4CA0B652055DF295359A"/>
  </w:style>
  <w:style w:type="paragraph" w:customStyle="1" w:styleId="14541A72F771435F88C00A471DE8D21F">
    <w:name w:val="14541A72F771435F88C00A471DE8D21F"/>
  </w:style>
  <w:style w:type="paragraph" w:customStyle="1" w:styleId="C1618A50D680476EADD967309AD1E715">
    <w:name w:val="C1618A50D680476EADD967309AD1E715"/>
  </w:style>
  <w:style w:type="paragraph" w:customStyle="1" w:styleId="80DC88DDB19E411BB397EC5287E04AFB">
    <w:name w:val="80DC88DDB19E411BB397EC5287E04AFB"/>
  </w:style>
  <w:style w:type="paragraph" w:customStyle="1" w:styleId="7A194DF3791646948CAB4A0E1BD25878">
    <w:name w:val="7A194DF3791646948CAB4A0E1BD25878"/>
  </w:style>
  <w:style w:type="paragraph" w:customStyle="1" w:styleId="750614E36C4640E49612A32FB608A6D5">
    <w:name w:val="750614E36C4640E49612A32FB608A6D5"/>
  </w:style>
  <w:style w:type="paragraph" w:customStyle="1" w:styleId="4C98BA2CA4C947779E9700C8180B6025">
    <w:name w:val="4C98BA2CA4C947779E9700C8180B6025"/>
  </w:style>
  <w:style w:type="paragraph" w:customStyle="1" w:styleId="BC858F30F6C447A2A169A5AC4C9E9414">
    <w:name w:val="BC858F30F6C447A2A169A5AC4C9E9414"/>
  </w:style>
  <w:style w:type="paragraph" w:customStyle="1" w:styleId="425B9840D7BB435B9C519AF17AA7E492">
    <w:name w:val="425B9840D7BB435B9C519AF17AA7E492"/>
  </w:style>
  <w:style w:type="paragraph" w:customStyle="1" w:styleId="5347D70354F24E6F9AC9C0C1E27FA6E0">
    <w:name w:val="5347D70354F24E6F9AC9C0C1E27FA6E0"/>
  </w:style>
  <w:style w:type="paragraph" w:customStyle="1" w:styleId="86250009C38444F3875942D82CBE3B22">
    <w:name w:val="86250009C38444F3875942D82CBE3B22"/>
  </w:style>
  <w:style w:type="paragraph" w:customStyle="1" w:styleId="4B6C46BFDC924ED5B325DEFDCA0691E0">
    <w:name w:val="4B6C46BFDC924ED5B325DEFDCA0691E0"/>
  </w:style>
  <w:style w:type="paragraph" w:customStyle="1" w:styleId="2818A81840CD4020957ABE4B34504BED">
    <w:name w:val="2818A81840CD4020957ABE4B34504BED"/>
  </w:style>
  <w:style w:type="paragraph" w:customStyle="1" w:styleId="A56EEBF2AABB478C902E906BEAF070E1">
    <w:name w:val="A56EEBF2AABB478C902E906BEAF070E1"/>
  </w:style>
  <w:style w:type="paragraph" w:customStyle="1" w:styleId="EA97E3AF5FF6424C95E4D5DAC86CC15E">
    <w:name w:val="EA97E3AF5FF6424C95E4D5DAC86CC15E"/>
  </w:style>
  <w:style w:type="paragraph" w:customStyle="1" w:styleId="BF0A3DA21F1B4949A9160BAD93F39E2F">
    <w:name w:val="BF0A3DA21F1B4949A9160BAD93F39E2F"/>
  </w:style>
  <w:style w:type="paragraph" w:customStyle="1" w:styleId="7870C484C5BE4B89A08D5EB202004C37">
    <w:name w:val="7870C484C5BE4B89A08D5EB202004C37"/>
  </w:style>
  <w:style w:type="paragraph" w:customStyle="1" w:styleId="AD6A454588CB4697BC38A778689EF0BE">
    <w:name w:val="AD6A454588CB4697BC38A778689EF0BE"/>
  </w:style>
  <w:style w:type="paragraph" w:customStyle="1" w:styleId="C60FFAFF18224CF78C77F7A1787A6494">
    <w:name w:val="C60FFAFF18224CF78C77F7A1787A6494"/>
  </w:style>
  <w:style w:type="paragraph" w:customStyle="1" w:styleId="D87A2B8D4B6D43DEBCB24D556212F275">
    <w:name w:val="D87A2B8D4B6D43DEBCB24D556212F275"/>
  </w:style>
  <w:style w:type="paragraph" w:customStyle="1" w:styleId="8F6947C72EDA4755A71CEF31903DEAD7">
    <w:name w:val="8F6947C72EDA4755A71CEF31903DEAD7"/>
  </w:style>
  <w:style w:type="paragraph" w:customStyle="1" w:styleId="F02437B339A94C53B98B9DA2E9369192">
    <w:name w:val="F02437B339A94C53B98B9DA2E9369192"/>
  </w:style>
  <w:style w:type="paragraph" w:customStyle="1" w:styleId="E1F7DC26FCD146588F4ED842A9F52BFC">
    <w:name w:val="E1F7DC26FCD146588F4ED842A9F52BFC"/>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SDG Base">
  <a:themeElements>
    <a:clrScheme name="Steer">
      <a:dk1>
        <a:srgbClr val="161B21"/>
      </a:dk1>
      <a:lt1>
        <a:srgbClr val="FFFFFF"/>
      </a:lt1>
      <a:dk2>
        <a:srgbClr val="00B0DF"/>
      </a:dk2>
      <a:lt2>
        <a:srgbClr val="9D9BA0"/>
      </a:lt2>
      <a:accent1>
        <a:srgbClr val="00B0DF"/>
      </a:accent1>
      <a:accent2>
        <a:srgbClr val="161B21"/>
      </a:accent2>
      <a:accent3>
        <a:srgbClr val="F8982D"/>
      </a:accent3>
      <a:accent4>
        <a:srgbClr val="00895E"/>
      </a:accent4>
      <a:accent5>
        <a:srgbClr val="0073E3"/>
      </a:accent5>
      <a:accent6>
        <a:srgbClr val="C03200"/>
      </a:accent6>
      <a:hlink>
        <a:srgbClr val="0000FF"/>
      </a:hlink>
      <a:folHlink>
        <a:srgbClr val="800080"/>
      </a:folHlink>
    </a:clrScheme>
    <a:fontScheme name="SDG">
      <a:majorFont>
        <a:latin typeface="Calibri"/>
        <a:ea typeface=""/>
        <a:cs typeface=""/>
      </a:majorFont>
      <a:minorFont>
        <a:latin typeface="Calibri"/>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
  <CompanyAddress>Civic Centre
W Paddock
Leyland PR25 1DH</CompanyAddress>
  <CompanyPhone/>
  <CompanyFax/>
  <CompanyEmail/>
</CoverPage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8BB48E9BC985E8419D55565ACF2853D5" ma:contentTypeVersion="13" ma:contentTypeDescription="Create a new document." ma:contentTypeScope="" ma:versionID="a4cf1da206270413e1cd2e78ff3f60a2">
  <xsd:schema xmlns:xsd="http://www.w3.org/2001/XMLSchema" xmlns:xs="http://www.w3.org/2001/XMLSchema" xmlns:p="http://schemas.microsoft.com/office/2006/metadata/properties" xmlns:ns2="10c9fbe4-f506-4636-8707-9ad27b8597a1" xmlns:ns3="b2c3c42f-9232-4b1b-ac05-cbfd9db54129" targetNamespace="http://schemas.microsoft.com/office/2006/metadata/properties" ma:root="true" ma:fieldsID="43a2e0f45b81cb5aec28f21bc9e99340" ns2:_="" ns3:_="">
    <xsd:import namespace="10c9fbe4-f506-4636-8707-9ad27b8597a1"/>
    <xsd:import namespace="b2c3c42f-9232-4b1b-ac05-cbfd9db54129"/>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3:SharedWithUsers" minOccurs="0"/>
                <xsd:element ref="ns3:SharedWithDetails" minOccurs="0"/>
                <xsd:element ref="ns2:MediaServiceLocation" minOccurs="0"/>
                <xsd:element ref="ns2:MediaServiceGenerationTime" minOccurs="0"/>
                <xsd:element ref="ns2:MediaServiceEventHashCode" minOccurs="0"/>
                <xsd:element ref="ns2:MediaServiceAutoKeyPoints" minOccurs="0"/>
                <xsd:element ref="ns2:MediaServiceKeyPoints" minOccurs="0"/>
                <xsd:element ref="ns2:tes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0c9fbe4-f506-4636-8707-9ad27b8597a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test" ma:index="20" nillable="true" ma:displayName="test" ma:format="DateTime" ma:internalName="test">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b2c3c42f-9232-4b1b-ac05-cbfd9db54129"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est xmlns="10c9fbe4-f506-4636-8707-9ad27b8597a1" xsi:nil="true"/>
    <SharedWithUsers xmlns="b2c3c42f-9232-4b1b-ac05-cbfd9db54129">
      <UserInfo>
        <DisplayName>Fred Beltrandi</DisplayName>
        <AccountId>149</AccountId>
        <AccountType/>
      </UserInfo>
      <UserInfo>
        <DisplayName>Leah Millward</DisplayName>
        <AccountId>315</AccountId>
        <AccountType/>
      </UserInfo>
      <UserInfo>
        <DisplayName>Neelam Mehmood</DisplayName>
        <AccountId>126</AccountId>
        <AccountType/>
      </UserInfo>
      <UserInfo>
        <DisplayName>Noad, Jonathan</DisplayName>
        <AccountId>1289</AccountId>
        <AccountType/>
      </UserInfo>
      <UserInfo>
        <DisplayName>hannah.harkis</DisplayName>
        <AccountId>1157</AccountId>
        <AccountType/>
      </UserInfo>
      <UserInfo>
        <DisplayName>Clough, Jennifer</DisplayName>
        <AccountId>1303</AccountId>
        <AccountType/>
      </UserInfo>
      <UserInfo>
        <DisplayName>andrew.clarke</DisplayName>
        <AccountId>1163</AccountId>
        <AccountType/>
      </UserInfo>
      <UserInfo>
        <DisplayName>Caitriona Lacy</DisplayName>
        <AccountId>22</AccountId>
        <AccountType/>
      </UserInfo>
      <UserInfo>
        <DisplayName>Anderson, Neil</DisplayName>
        <AccountId>1317</AccountId>
        <AccountType/>
      </UserInfo>
    </SharedWithUsers>
  </documentManagement>
</p:properties>
</file>

<file path=customXml/item5.xml><?xml version="1.0" encoding="utf-8"?>
<root>
  <Publication>September 2020</Publication>
  <Project_number> </Project_number>
  <Project_number_label> </Project_number_label>
  <Client>
    <Name>Client name</Name>
    <Address>Client address</Address>
    <Ref> </Ref>
    <Ref_label> </Ref_label>
  </Client>
  <Office>
    <Address>61 Mosley Street
Manchester M2 3HZ</Address>
    <Telephone>+44 (0)161 261 9154</Telephone>
    <URL>www.steer-ed.com</URL>
  </Office>
</root>
</file>

<file path=customXml/item6.xml><?xml version="1.0" encoding="utf-8"?>
<b:Sources xmlns:b="http://schemas.openxmlformats.org/officeDocument/2006/bibliography" xmlns="http://schemas.openxmlformats.org/officeDocument/2006/bibliography" SelectedStyle="\APA.XSL" StyleName="APA">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6148923-428A-4407-8139-40D9256BC6A1}">
  <ds:schemaRefs>
    <ds:schemaRef ds:uri="http://schemas.microsoft.com/sharepoint/v3/contenttype/forms"/>
  </ds:schemaRefs>
</ds:datastoreItem>
</file>

<file path=customXml/itemProps3.xml><?xml version="1.0" encoding="utf-8"?>
<ds:datastoreItem xmlns:ds="http://schemas.openxmlformats.org/officeDocument/2006/customXml" ds:itemID="{E91ABB2E-4624-4D2A-AE20-68595165670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0c9fbe4-f506-4636-8707-9ad27b8597a1"/>
    <ds:schemaRef ds:uri="b2c3c42f-9232-4b1b-ac05-cbfd9db5412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7EF82FB3-E5D6-46DD-8225-40CAFCB3B111}">
  <ds:schemaRefs>
    <ds:schemaRef ds:uri="http://schemas.microsoft.com/office/2006/metadata/properties"/>
    <ds:schemaRef ds:uri="http://schemas.microsoft.com/office/infopath/2007/PartnerControls"/>
    <ds:schemaRef ds:uri="10c9fbe4-f506-4636-8707-9ad27b8597a1"/>
    <ds:schemaRef ds:uri="b2c3c42f-9232-4b1b-ac05-cbfd9db54129"/>
  </ds:schemaRefs>
</ds:datastoreItem>
</file>

<file path=customXml/itemProps5.xml><?xml version="1.0" encoding="utf-8"?>
<ds:datastoreItem xmlns:ds="http://schemas.openxmlformats.org/officeDocument/2006/customXml" ds:itemID="{2FFE2CD3-62F3-4FBE-BE43-75DDB2D9F79B}">
  <ds:schemaRefs/>
</ds:datastoreItem>
</file>

<file path=customXml/itemProps6.xml><?xml version="1.0" encoding="utf-8"?>
<ds:datastoreItem xmlns:ds="http://schemas.openxmlformats.org/officeDocument/2006/customXml" ds:itemID="{B86033BA-11B3-4CCA-8BB1-B2DD583E8D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Steer_ED Report A4 Portrait</Template>
  <TotalTime>8</TotalTime>
  <Pages>47</Pages>
  <Words>11869</Words>
  <Characters>67657</Characters>
  <Application>Microsoft Office Word</Application>
  <DocSecurity>0</DocSecurity>
  <Lines>563</Lines>
  <Paragraphs>158</Paragraphs>
  <ScaleCrop>false</ScaleCrop>
  <HeadingPairs>
    <vt:vector size="2" baseType="variant">
      <vt:variant>
        <vt:lpstr>Title</vt:lpstr>
      </vt:variant>
      <vt:variant>
        <vt:i4>1</vt:i4>
      </vt:variant>
    </vt:vector>
  </HeadingPairs>
  <TitlesOfParts>
    <vt:vector size="1" baseType="lpstr">
      <vt:lpstr>Leyland Town Investment Plan</vt:lpstr>
    </vt:vector>
  </TitlesOfParts>
  <Company>Leyland Town Deal Board</Company>
  <LinksUpToDate>false</LinksUpToDate>
  <CharactersWithSpaces>79368</CharactersWithSpaces>
  <SharedDoc>false</SharedDoc>
  <HLinks>
    <vt:vector size="132" baseType="variant">
      <vt:variant>
        <vt:i4>1507379</vt:i4>
      </vt:variant>
      <vt:variant>
        <vt:i4>128</vt:i4>
      </vt:variant>
      <vt:variant>
        <vt:i4>0</vt:i4>
      </vt:variant>
      <vt:variant>
        <vt:i4>5</vt:i4>
      </vt:variant>
      <vt:variant>
        <vt:lpwstr/>
      </vt:variant>
      <vt:variant>
        <vt:lpwstr>_Toc51618080</vt:lpwstr>
      </vt:variant>
      <vt:variant>
        <vt:i4>1966140</vt:i4>
      </vt:variant>
      <vt:variant>
        <vt:i4>122</vt:i4>
      </vt:variant>
      <vt:variant>
        <vt:i4>0</vt:i4>
      </vt:variant>
      <vt:variant>
        <vt:i4>5</vt:i4>
      </vt:variant>
      <vt:variant>
        <vt:lpwstr/>
      </vt:variant>
      <vt:variant>
        <vt:lpwstr>_Toc51618079</vt:lpwstr>
      </vt:variant>
      <vt:variant>
        <vt:i4>2031676</vt:i4>
      </vt:variant>
      <vt:variant>
        <vt:i4>116</vt:i4>
      </vt:variant>
      <vt:variant>
        <vt:i4>0</vt:i4>
      </vt:variant>
      <vt:variant>
        <vt:i4>5</vt:i4>
      </vt:variant>
      <vt:variant>
        <vt:lpwstr/>
      </vt:variant>
      <vt:variant>
        <vt:lpwstr>_Toc51618078</vt:lpwstr>
      </vt:variant>
      <vt:variant>
        <vt:i4>1048636</vt:i4>
      </vt:variant>
      <vt:variant>
        <vt:i4>110</vt:i4>
      </vt:variant>
      <vt:variant>
        <vt:i4>0</vt:i4>
      </vt:variant>
      <vt:variant>
        <vt:i4>5</vt:i4>
      </vt:variant>
      <vt:variant>
        <vt:lpwstr/>
      </vt:variant>
      <vt:variant>
        <vt:lpwstr>_Toc51618077</vt:lpwstr>
      </vt:variant>
      <vt:variant>
        <vt:i4>1114172</vt:i4>
      </vt:variant>
      <vt:variant>
        <vt:i4>104</vt:i4>
      </vt:variant>
      <vt:variant>
        <vt:i4>0</vt:i4>
      </vt:variant>
      <vt:variant>
        <vt:i4>5</vt:i4>
      </vt:variant>
      <vt:variant>
        <vt:lpwstr/>
      </vt:variant>
      <vt:variant>
        <vt:lpwstr>_Toc51618076</vt:lpwstr>
      </vt:variant>
      <vt:variant>
        <vt:i4>1179708</vt:i4>
      </vt:variant>
      <vt:variant>
        <vt:i4>98</vt:i4>
      </vt:variant>
      <vt:variant>
        <vt:i4>0</vt:i4>
      </vt:variant>
      <vt:variant>
        <vt:i4>5</vt:i4>
      </vt:variant>
      <vt:variant>
        <vt:lpwstr/>
      </vt:variant>
      <vt:variant>
        <vt:lpwstr>_Toc51618075</vt:lpwstr>
      </vt:variant>
      <vt:variant>
        <vt:i4>1245244</vt:i4>
      </vt:variant>
      <vt:variant>
        <vt:i4>92</vt:i4>
      </vt:variant>
      <vt:variant>
        <vt:i4>0</vt:i4>
      </vt:variant>
      <vt:variant>
        <vt:i4>5</vt:i4>
      </vt:variant>
      <vt:variant>
        <vt:lpwstr/>
      </vt:variant>
      <vt:variant>
        <vt:lpwstr>_Toc51618074</vt:lpwstr>
      </vt:variant>
      <vt:variant>
        <vt:i4>1310780</vt:i4>
      </vt:variant>
      <vt:variant>
        <vt:i4>86</vt:i4>
      </vt:variant>
      <vt:variant>
        <vt:i4>0</vt:i4>
      </vt:variant>
      <vt:variant>
        <vt:i4>5</vt:i4>
      </vt:variant>
      <vt:variant>
        <vt:lpwstr/>
      </vt:variant>
      <vt:variant>
        <vt:lpwstr>_Toc51618073</vt:lpwstr>
      </vt:variant>
      <vt:variant>
        <vt:i4>1376316</vt:i4>
      </vt:variant>
      <vt:variant>
        <vt:i4>80</vt:i4>
      </vt:variant>
      <vt:variant>
        <vt:i4>0</vt:i4>
      </vt:variant>
      <vt:variant>
        <vt:i4>5</vt:i4>
      </vt:variant>
      <vt:variant>
        <vt:lpwstr/>
      </vt:variant>
      <vt:variant>
        <vt:lpwstr>_Toc51618072</vt:lpwstr>
      </vt:variant>
      <vt:variant>
        <vt:i4>1441852</vt:i4>
      </vt:variant>
      <vt:variant>
        <vt:i4>74</vt:i4>
      </vt:variant>
      <vt:variant>
        <vt:i4>0</vt:i4>
      </vt:variant>
      <vt:variant>
        <vt:i4>5</vt:i4>
      </vt:variant>
      <vt:variant>
        <vt:lpwstr/>
      </vt:variant>
      <vt:variant>
        <vt:lpwstr>_Toc51618071</vt:lpwstr>
      </vt:variant>
      <vt:variant>
        <vt:i4>1507388</vt:i4>
      </vt:variant>
      <vt:variant>
        <vt:i4>68</vt:i4>
      </vt:variant>
      <vt:variant>
        <vt:i4>0</vt:i4>
      </vt:variant>
      <vt:variant>
        <vt:i4>5</vt:i4>
      </vt:variant>
      <vt:variant>
        <vt:lpwstr/>
      </vt:variant>
      <vt:variant>
        <vt:lpwstr>_Toc51618070</vt:lpwstr>
      </vt:variant>
      <vt:variant>
        <vt:i4>1966141</vt:i4>
      </vt:variant>
      <vt:variant>
        <vt:i4>62</vt:i4>
      </vt:variant>
      <vt:variant>
        <vt:i4>0</vt:i4>
      </vt:variant>
      <vt:variant>
        <vt:i4>5</vt:i4>
      </vt:variant>
      <vt:variant>
        <vt:lpwstr/>
      </vt:variant>
      <vt:variant>
        <vt:lpwstr>_Toc51618069</vt:lpwstr>
      </vt:variant>
      <vt:variant>
        <vt:i4>2031677</vt:i4>
      </vt:variant>
      <vt:variant>
        <vt:i4>56</vt:i4>
      </vt:variant>
      <vt:variant>
        <vt:i4>0</vt:i4>
      </vt:variant>
      <vt:variant>
        <vt:i4>5</vt:i4>
      </vt:variant>
      <vt:variant>
        <vt:lpwstr/>
      </vt:variant>
      <vt:variant>
        <vt:lpwstr>_Toc51618068</vt:lpwstr>
      </vt:variant>
      <vt:variant>
        <vt:i4>1048637</vt:i4>
      </vt:variant>
      <vt:variant>
        <vt:i4>50</vt:i4>
      </vt:variant>
      <vt:variant>
        <vt:i4>0</vt:i4>
      </vt:variant>
      <vt:variant>
        <vt:i4>5</vt:i4>
      </vt:variant>
      <vt:variant>
        <vt:lpwstr/>
      </vt:variant>
      <vt:variant>
        <vt:lpwstr>_Toc51618067</vt:lpwstr>
      </vt:variant>
      <vt:variant>
        <vt:i4>1114173</vt:i4>
      </vt:variant>
      <vt:variant>
        <vt:i4>44</vt:i4>
      </vt:variant>
      <vt:variant>
        <vt:i4>0</vt:i4>
      </vt:variant>
      <vt:variant>
        <vt:i4>5</vt:i4>
      </vt:variant>
      <vt:variant>
        <vt:lpwstr/>
      </vt:variant>
      <vt:variant>
        <vt:lpwstr>_Toc51618066</vt:lpwstr>
      </vt:variant>
      <vt:variant>
        <vt:i4>1179709</vt:i4>
      </vt:variant>
      <vt:variant>
        <vt:i4>38</vt:i4>
      </vt:variant>
      <vt:variant>
        <vt:i4>0</vt:i4>
      </vt:variant>
      <vt:variant>
        <vt:i4>5</vt:i4>
      </vt:variant>
      <vt:variant>
        <vt:lpwstr/>
      </vt:variant>
      <vt:variant>
        <vt:lpwstr>_Toc51618065</vt:lpwstr>
      </vt:variant>
      <vt:variant>
        <vt:i4>1245245</vt:i4>
      </vt:variant>
      <vt:variant>
        <vt:i4>32</vt:i4>
      </vt:variant>
      <vt:variant>
        <vt:i4>0</vt:i4>
      </vt:variant>
      <vt:variant>
        <vt:i4>5</vt:i4>
      </vt:variant>
      <vt:variant>
        <vt:lpwstr/>
      </vt:variant>
      <vt:variant>
        <vt:lpwstr>_Toc51618064</vt:lpwstr>
      </vt:variant>
      <vt:variant>
        <vt:i4>1310781</vt:i4>
      </vt:variant>
      <vt:variant>
        <vt:i4>26</vt:i4>
      </vt:variant>
      <vt:variant>
        <vt:i4>0</vt:i4>
      </vt:variant>
      <vt:variant>
        <vt:i4>5</vt:i4>
      </vt:variant>
      <vt:variant>
        <vt:lpwstr/>
      </vt:variant>
      <vt:variant>
        <vt:lpwstr>_Toc51618063</vt:lpwstr>
      </vt:variant>
      <vt:variant>
        <vt:i4>1376317</vt:i4>
      </vt:variant>
      <vt:variant>
        <vt:i4>20</vt:i4>
      </vt:variant>
      <vt:variant>
        <vt:i4>0</vt:i4>
      </vt:variant>
      <vt:variant>
        <vt:i4>5</vt:i4>
      </vt:variant>
      <vt:variant>
        <vt:lpwstr/>
      </vt:variant>
      <vt:variant>
        <vt:lpwstr>_Toc51618062</vt:lpwstr>
      </vt:variant>
      <vt:variant>
        <vt:i4>1441853</vt:i4>
      </vt:variant>
      <vt:variant>
        <vt:i4>14</vt:i4>
      </vt:variant>
      <vt:variant>
        <vt:i4>0</vt:i4>
      </vt:variant>
      <vt:variant>
        <vt:i4>5</vt:i4>
      </vt:variant>
      <vt:variant>
        <vt:lpwstr/>
      </vt:variant>
      <vt:variant>
        <vt:lpwstr>_Toc51618061</vt:lpwstr>
      </vt:variant>
      <vt:variant>
        <vt:i4>1507389</vt:i4>
      </vt:variant>
      <vt:variant>
        <vt:i4>8</vt:i4>
      </vt:variant>
      <vt:variant>
        <vt:i4>0</vt:i4>
      </vt:variant>
      <vt:variant>
        <vt:i4>5</vt:i4>
      </vt:variant>
      <vt:variant>
        <vt:lpwstr/>
      </vt:variant>
      <vt:variant>
        <vt:lpwstr>_Toc51618060</vt:lpwstr>
      </vt:variant>
      <vt:variant>
        <vt:i4>1966142</vt:i4>
      </vt:variant>
      <vt:variant>
        <vt:i4>2</vt:i4>
      </vt:variant>
      <vt:variant>
        <vt:i4>0</vt:i4>
      </vt:variant>
      <vt:variant>
        <vt:i4>5</vt:i4>
      </vt:variant>
      <vt:variant>
        <vt:lpwstr/>
      </vt:variant>
      <vt:variant>
        <vt:lpwstr>_Toc51618059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Leyland Town Investment Plan</dc:title>
  <dc:subject/>
  <dc:creator>Fred Beltrandi</dc:creator>
  <cp:keywords/>
  <cp:lastModifiedBy>Leah Millward</cp:lastModifiedBy>
  <cp:revision>3</cp:revision>
  <cp:lastPrinted>2020-09-22T08:45:00Z</cp:lastPrinted>
  <dcterms:created xsi:type="dcterms:W3CDTF">2020-09-22T08:43:00Z</dcterms:created>
  <dcterms:modified xsi:type="dcterms:W3CDTF">2020-09-22T08:45:00Z</dcterms:modified>
  <cp:category>Report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emplate version">
    <vt:lpwstr>3.01</vt:lpwstr>
  </property>
  <property fmtid="{D5CDD505-2E9C-101B-9397-08002B2CF9AE}" pid="3" name="Template date">
    <vt:filetime>2018-07-18T10:00:00Z</vt:filetime>
  </property>
  <property fmtid="{D5CDD505-2E9C-101B-9397-08002B2CF9AE}" pid="4" name="Front cover">
    <vt:bool>true</vt:bool>
  </property>
  <property fmtid="{D5CDD505-2E9C-101B-9397-08002B2CF9AE}" pid="5" name="Foreword">
    <vt:bool>false</vt:bool>
  </property>
  <property fmtid="{D5CDD505-2E9C-101B-9397-08002B2CF9AE}" pid="6" name="Control sheet">
    <vt:bool>false</vt:bool>
  </property>
  <property fmtid="{D5CDD505-2E9C-101B-9397-08002B2CF9AE}" pid="7" name="Back cover">
    <vt:lpwstr>Plain</vt:lpwstr>
  </property>
  <property fmtid="{D5CDD505-2E9C-101B-9397-08002B2CF9AE}" pid="8" name="ForewordToC">
    <vt:bool>true</vt:bool>
  </property>
  <property fmtid="{D5CDD505-2E9C-101B-9397-08002B2CF9AE}" pid="9" name="Our ref label">
    <vt:lpwstr>Our ref: </vt:lpwstr>
  </property>
  <property fmtid="{D5CDD505-2E9C-101B-9397-08002B2CF9AE}" pid="10" name="Client ref label">
    <vt:lpwstr>Client ref: </vt:lpwstr>
  </property>
  <property fmtid="{D5CDD505-2E9C-101B-9397-08002B2CF9AE}" pid="11" name="Doc Language">
    <vt:i4>0</vt:i4>
  </property>
  <property fmtid="{D5CDD505-2E9C-101B-9397-08002B2CF9AE}" pid="12" name="Doc Spelling">
    <vt:i4>0</vt:i4>
  </property>
  <property fmtid="{D5CDD505-2E9C-101B-9397-08002B2CF9AE}" pid="13" name="Numbering">
    <vt:lpwstr>A</vt:lpwstr>
  </property>
  <property fmtid="{D5CDD505-2E9C-101B-9397-08002B2CF9AE}" pid="14" name="ContentTypeId">
    <vt:lpwstr>0x0101008BB48E9BC985E8419D55565ACF2853D5</vt:lpwstr>
  </property>
</Properties>
</file>